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0A71" w14:textId="77777777" w:rsidR="000762F9" w:rsidRDefault="000762F9">
      <w:pPr>
        <w:spacing w:before="1200"/>
        <w:jc w:val="center"/>
      </w:pPr>
    </w:p>
    <w:p w14:paraId="21189633" w14:textId="77777777" w:rsidR="000762F9" w:rsidRPr="00C26E14" w:rsidRDefault="005D5150">
      <w:pPr>
        <w:spacing w:before="400" w:after="200"/>
        <w:jc w:val="center"/>
        <w:rPr>
          <w:b/>
          <w:bCs/>
          <w:sz w:val="32"/>
          <w:szCs w:val="32"/>
        </w:rPr>
      </w:pPr>
      <w:r w:rsidRPr="00C26E14">
        <w:rPr>
          <w:b/>
          <w:bCs/>
          <w:sz w:val="32"/>
          <w:szCs w:val="32"/>
        </w:rPr>
        <w:t>令和８年度</w:t>
      </w:r>
    </w:p>
    <w:p w14:paraId="0804C291" w14:textId="0D73607E" w:rsidR="000762F9" w:rsidRDefault="00F71A81" w:rsidP="00F71A81">
      <w:pPr>
        <w:spacing w:before="200" w:after="100"/>
        <w:jc w:val="center"/>
      </w:pPr>
      <w:r>
        <w:rPr>
          <w:rFonts w:hint="eastAsia"/>
          <w:b/>
          <w:bCs/>
          <w:color w:val="1A5276"/>
          <w:sz w:val="46"/>
          <w:szCs w:val="46"/>
        </w:rPr>
        <w:t>トラック諸島沈没艦船戦没者遺骨収集派遣に係る</w:t>
      </w:r>
      <w:r w:rsidR="005D5150">
        <w:rPr>
          <w:b/>
          <w:bCs/>
          <w:color w:val="1A5276"/>
          <w:sz w:val="46"/>
          <w:szCs w:val="46"/>
        </w:rPr>
        <w:t>潜水調査・遺骨収容業務委託</w:t>
      </w:r>
    </w:p>
    <w:p w14:paraId="39A8F125" w14:textId="507B2D1B" w:rsidR="000762F9" w:rsidRPr="00C26E14" w:rsidRDefault="005D5150">
      <w:pPr>
        <w:spacing w:before="100" w:after="600"/>
        <w:jc w:val="center"/>
        <w:rPr>
          <w:b/>
          <w:bCs/>
          <w:sz w:val="32"/>
          <w:szCs w:val="32"/>
        </w:rPr>
      </w:pPr>
      <w:r w:rsidRPr="00C26E14">
        <w:rPr>
          <w:b/>
          <w:bCs/>
          <w:sz w:val="32"/>
          <w:szCs w:val="32"/>
        </w:rPr>
        <w:t>仕様書（HP掲載版）</w:t>
      </w:r>
    </w:p>
    <w:p w14:paraId="77F2415F" w14:textId="77777777" w:rsidR="000762F9" w:rsidRPr="00C26E14" w:rsidRDefault="005D5150">
      <w:pPr>
        <w:spacing w:before="400" w:after="100"/>
        <w:jc w:val="center"/>
        <w:rPr>
          <w:b/>
          <w:bCs/>
          <w:sz w:val="32"/>
          <w:szCs w:val="32"/>
        </w:rPr>
      </w:pPr>
      <w:r w:rsidRPr="00C26E14">
        <w:rPr>
          <w:b/>
          <w:bCs/>
          <w:sz w:val="32"/>
          <w:szCs w:val="32"/>
        </w:rPr>
        <w:t>一般社団法人</w:t>
      </w:r>
    </w:p>
    <w:p w14:paraId="23C2D4B2" w14:textId="77777777" w:rsidR="000762F9" w:rsidRDefault="005D5150">
      <w:pPr>
        <w:spacing w:before="100" w:after="600"/>
        <w:jc w:val="center"/>
      </w:pPr>
      <w:r>
        <w:rPr>
          <w:b/>
          <w:bCs/>
          <w:sz w:val="32"/>
          <w:szCs w:val="32"/>
        </w:rPr>
        <w:t>日本戦没者遺骨収集推進協会</w:t>
      </w:r>
    </w:p>
    <w:p w14:paraId="04667BD2" w14:textId="77777777" w:rsidR="000762F9" w:rsidRDefault="005D5150">
      <w:r>
        <w:br w:type="page"/>
      </w:r>
    </w:p>
    <w:p w14:paraId="6AA8E1E1" w14:textId="77777777" w:rsidR="000762F9" w:rsidRDefault="005D5150">
      <w:pPr>
        <w:spacing w:before="320" w:after="160"/>
      </w:pPr>
      <w:r>
        <w:rPr>
          <w:b/>
          <w:bCs/>
          <w:color w:val="1A5276"/>
          <w:sz w:val="30"/>
          <w:szCs w:val="30"/>
        </w:rPr>
        <w:lastRenderedPageBreak/>
        <w:t>１．業務の目的</w:t>
      </w:r>
    </w:p>
    <w:p w14:paraId="6BEE7696" w14:textId="77777777" w:rsidR="000762F9" w:rsidRDefault="005D5150">
      <w:pPr>
        <w:spacing w:before="80" w:after="80"/>
      </w:pPr>
      <w:r>
        <w:t>本業務は、一般社団法人日本戦没者遺骨収集推進協会（以下「本協会」）が、ミクロネシア連邦チューク州チューク（旧トラック）環礁内に沈む艦船から第二次世界大戦の戦没者遺骨を収集するため、専門的な潜水調査・遺骨収容作業を外部事業者に委託するものです。</w:t>
      </w:r>
    </w:p>
    <w:p w14:paraId="36485061" w14:textId="77777777" w:rsidR="000762F9" w:rsidRDefault="000762F9">
      <w:pPr>
        <w:spacing w:before="80" w:after="80"/>
      </w:pPr>
    </w:p>
    <w:p w14:paraId="0F4064B2" w14:textId="77777777" w:rsidR="000762F9" w:rsidRDefault="005D5150">
      <w:pPr>
        <w:spacing w:before="80" w:after="80"/>
      </w:pPr>
      <w:r>
        <w:t>本業務は、戦没者遺骨の収容・帰還と慰霊を最優先としつつ、現地の文化財・戦争遺跡の保護との両立を図ります。</w:t>
      </w:r>
    </w:p>
    <w:p w14:paraId="3463B0C5" w14:textId="77777777" w:rsidR="000762F9" w:rsidRDefault="000762F9">
      <w:pPr>
        <w:spacing w:before="160" w:after="160"/>
      </w:pPr>
    </w:p>
    <w:p w14:paraId="6F814091" w14:textId="77777777" w:rsidR="000762F9" w:rsidRDefault="005D5150">
      <w:pPr>
        <w:spacing w:before="320" w:after="160"/>
      </w:pPr>
      <w:r>
        <w:rPr>
          <w:b/>
          <w:bCs/>
          <w:color w:val="1A5276"/>
          <w:sz w:val="30"/>
          <w:szCs w:val="30"/>
        </w:rPr>
        <w:t>２．業務実施概要</w:t>
      </w:r>
    </w:p>
    <w:p w14:paraId="4C96F40F" w14:textId="77777777" w:rsidR="000762F9" w:rsidRDefault="005D5150">
      <w:pPr>
        <w:spacing w:before="240" w:after="120"/>
      </w:pPr>
      <w:r>
        <w:rPr>
          <w:b/>
          <w:bCs/>
          <w:color w:val="1A5276"/>
          <w:sz w:val="26"/>
          <w:szCs w:val="26"/>
        </w:rPr>
        <w:t>（１）実施期間・場所</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0762F9" w14:paraId="7072678A" w14:textId="77777777" w:rsidTr="00596B1B">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1DC72E" w14:textId="77777777" w:rsidR="000762F9" w:rsidRDefault="005D5150">
            <w:r>
              <w:rPr>
                <w:b/>
                <w:bCs/>
              </w:rPr>
              <w:t>実施期間</w:t>
            </w:r>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6F007C" w14:textId="77777777" w:rsidR="000762F9" w:rsidRDefault="005D5150">
            <w:r>
              <w:t>令</w:t>
            </w:r>
            <w:r w:rsidRPr="00596B1B">
              <w:t>和８年９月２７日（日）～ １０月４日（日）</w:t>
            </w:r>
          </w:p>
        </w:tc>
      </w:tr>
      <w:tr w:rsidR="000762F9" w14:paraId="34ED0A3D" w14:textId="77777777" w:rsidTr="00596B1B">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FB18CF" w14:textId="77777777" w:rsidR="000762F9" w:rsidRDefault="005D5150">
            <w:r>
              <w:rPr>
                <w:b/>
                <w:bCs/>
              </w:rPr>
              <w:t>対象海域</w:t>
            </w:r>
          </w:p>
        </w:tc>
        <w:tc>
          <w:tcPr>
            <w:tcW w:w="6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F3AAD3" w14:textId="77777777" w:rsidR="000762F9" w:rsidRDefault="005D5150">
            <w:r>
              <w:t>ミクロネシア連邦チューク州チューク（旧トラック）環礁内</w:t>
            </w:r>
          </w:p>
        </w:tc>
      </w:tr>
    </w:tbl>
    <w:p w14:paraId="04AE98BC" w14:textId="77777777" w:rsidR="000762F9" w:rsidRDefault="005D5150">
      <w:pPr>
        <w:spacing w:before="240" w:after="120"/>
      </w:pPr>
      <w:r>
        <w:rPr>
          <w:b/>
          <w:bCs/>
          <w:color w:val="1A5276"/>
          <w:sz w:val="26"/>
          <w:szCs w:val="26"/>
        </w:rPr>
        <w:t>（２）主要対象沈船一覧</w:t>
      </w:r>
    </w:p>
    <w:p w14:paraId="06620D7C" w14:textId="3F56C4BA" w:rsidR="000762F9" w:rsidRDefault="005D5150" w:rsidP="003E71BC">
      <w:pPr>
        <w:spacing w:before="80" w:after="80"/>
      </w:pPr>
      <w:r>
        <w:t>以下の沈没艦船を主要調査対象とします（最終対象は本協会が提示）。</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6"/>
        <w:gridCol w:w="1134"/>
        <w:gridCol w:w="2410"/>
        <w:gridCol w:w="992"/>
        <w:gridCol w:w="2794"/>
      </w:tblGrid>
      <w:tr w:rsidR="000762F9" w:rsidRPr="005D5150" w14:paraId="2242F272" w14:textId="77777777" w:rsidTr="007200EC">
        <w:tc>
          <w:tcPr>
            <w:tcW w:w="1696" w:type="dxa"/>
            <w:shd w:val="clear" w:color="auto" w:fill="1A5276"/>
            <w:tcMar>
              <w:top w:w="80" w:type="dxa"/>
              <w:left w:w="80" w:type="dxa"/>
              <w:bottom w:w="80" w:type="dxa"/>
              <w:right w:w="80" w:type="dxa"/>
            </w:tcMar>
          </w:tcPr>
          <w:p w14:paraId="7AABF7EE" w14:textId="77777777" w:rsidR="000762F9" w:rsidRDefault="005D5150">
            <w:pPr>
              <w:jc w:val="center"/>
            </w:pPr>
            <w:r>
              <w:rPr>
                <w:b/>
                <w:bCs/>
                <w:color w:val="FFFFFF"/>
                <w:sz w:val="18"/>
                <w:szCs w:val="18"/>
              </w:rPr>
              <w:t>沈船名</w:t>
            </w:r>
          </w:p>
        </w:tc>
        <w:tc>
          <w:tcPr>
            <w:tcW w:w="1134" w:type="dxa"/>
            <w:shd w:val="clear" w:color="auto" w:fill="1A5276"/>
            <w:tcMar>
              <w:top w:w="80" w:type="dxa"/>
              <w:left w:w="80" w:type="dxa"/>
              <w:bottom w:w="80" w:type="dxa"/>
              <w:right w:w="80" w:type="dxa"/>
            </w:tcMar>
          </w:tcPr>
          <w:p w14:paraId="325353E8" w14:textId="77777777" w:rsidR="000762F9" w:rsidRDefault="005D5150">
            <w:pPr>
              <w:jc w:val="center"/>
            </w:pPr>
            <w:r>
              <w:rPr>
                <w:b/>
                <w:bCs/>
                <w:color w:val="FFFFFF"/>
                <w:sz w:val="18"/>
                <w:szCs w:val="18"/>
              </w:rPr>
              <w:t>総トン数</w:t>
            </w:r>
          </w:p>
        </w:tc>
        <w:tc>
          <w:tcPr>
            <w:tcW w:w="2410" w:type="dxa"/>
            <w:shd w:val="clear" w:color="auto" w:fill="1A5276"/>
            <w:tcMar>
              <w:top w:w="80" w:type="dxa"/>
              <w:left w:w="80" w:type="dxa"/>
              <w:bottom w:w="80" w:type="dxa"/>
              <w:right w:w="80" w:type="dxa"/>
            </w:tcMar>
          </w:tcPr>
          <w:p w14:paraId="41C6BB3B" w14:textId="77777777" w:rsidR="000762F9" w:rsidRDefault="005D5150">
            <w:pPr>
              <w:jc w:val="center"/>
            </w:pPr>
            <w:r>
              <w:rPr>
                <w:b/>
                <w:bCs/>
                <w:color w:val="FFFFFF"/>
                <w:sz w:val="18"/>
                <w:szCs w:val="18"/>
              </w:rPr>
              <w:t>座標（緯度）</w:t>
            </w:r>
          </w:p>
        </w:tc>
        <w:tc>
          <w:tcPr>
            <w:tcW w:w="992" w:type="dxa"/>
            <w:shd w:val="clear" w:color="auto" w:fill="1A5276"/>
            <w:tcMar>
              <w:top w:w="80" w:type="dxa"/>
              <w:left w:w="80" w:type="dxa"/>
              <w:bottom w:w="80" w:type="dxa"/>
              <w:right w:w="80" w:type="dxa"/>
            </w:tcMar>
          </w:tcPr>
          <w:p w14:paraId="00099902" w14:textId="77777777" w:rsidR="000762F9" w:rsidRDefault="005D5150">
            <w:pPr>
              <w:jc w:val="center"/>
            </w:pPr>
            <w:r>
              <w:rPr>
                <w:b/>
                <w:bCs/>
                <w:color w:val="FFFFFF"/>
                <w:sz w:val="18"/>
                <w:szCs w:val="18"/>
              </w:rPr>
              <w:t>作業水深</w:t>
            </w:r>
          </w:p>
        </w:tc>
        <w:tc>
          <w:tcPr>
            <w:tcW w:w="2794" w:type="dxa"/>
            <w:shd w:val="clear" w:color="auto" w:fill="1A5276"/>
            <w:tcMar>
              <w:top w:w="80" w:type="dxa"/>
              <w:left w:w="80" w:type="dxa"/>
              <w:bottom w:w="80" w:type="dxa"/>
              <w:right w:w="80" w:type="dxa"/>
            </w:tcMar>
          </w:tcPr>
          <w:p w14:paraId="0B3F9BA6" w14:textId="4C65E8B4" w:rsidR="000762F9" w:rsidRPr="005D5150" w:rsidRDefault="005D5150">
            <w:pPr>
              <w:jc w:val="center"/>
              <w:rPr>
                <w:b/>
                <w:bCs/>
                <w:color w:val="FFFFFF"/>
                <w:sz w:val="18"/>
                <w:szCs w:val="18"/>
              </w:rPr>
            </w:pPr>
            <w:r w:rsidRPr="005D5150">
              <w:rPr>
                <w:rFonts w:hint="eastAsia"/>
                <w:b/>
                <w:bCs/>
                <w:color w:val="FFFFFF"/>
                <w:sz w:val="18"/>
                <w:szCs w:val="18"/>
              </w:rPr>
              <w:t>遺骨情報</w:t>
            </w:r>
          </w:p>
        </w:tc>
      </w:tr>
      <w:tr w:rsidR="000762F9" w14:paraId="16E7CA1F"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7D5BB6F4" w14:textId="77777777" w:rsidR="000762F9" w:rsidRDefault="005D5150" w:rsidP="003E71BC">
            <w:pPr>
              <w:jc w:val="center"/>
            </w:pPr>
            <w:r>
              <w:rPr>
                <w:sz w:val="18"/>
                <w:szCs w:val="18"/>
              </w:rPr>
              <w:t>菊川丸</w:t>
            </w:r>
          </w:p>
        </w:tc>
        <w:tc>
          <w:tcPr>
            <w:tcW w:w="113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42869777" w14:textId="77777777" w:rsidR="000762F9" w:rsidRDefault="005D5150" w:rsidP="003E71BC">
            <w:pPr>
              <w:jc w:val="center"/>
            </w:pPr>
            <w:r>
              <w:rPr>
                <w:sz w:val="18"/>
                <w:szCs w:val="18"/>
              </w:rPr>
              <w:t>3,833t</w:t>
            </w:r>
          </w:p>
        </w:tc>
        <w:tc>
          <w:tcPr>
            <w:tcW w:w="2410"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tblGrid>
            <w:tr w:rsidR="003E71BC" w:rsidRPr="00B5530C" w14:paraId="73DF1D39" w14:textId="77777777" w:rsidTr="000D2D1F">
              <w:trPr>
                <w:tblCellSpacing w:w="15" w:type="dxa"/>
              </w:trPr>
              <w:tc>
                <w:tcPr>
                  <w:tcW w:w="0" w:type="auto"/>
                  <w:vAlign w:val="center"/>
                  <w:hideMark/>
                </w:tcPr>
                <w:p w14:paraId="52D16E54" w14:textId="77777777" w:rsidR="003E71BC" w:rsidRPr="002745C8" w:rsidRDefault="003E71BC" w:rsidP="003E71BC">
                  <w:r w:rsidRPr="00B5530C">
                    <w:t>7°13′19.20″N</w:t>
                  </w:r>
                </w:p>
                <w:p w14:paraId="47827C15" w14:textId="77777777" w:rsidR="003E71BC" w:rsidRPr="00B5530C" w:rsidRDefault="003E71BC" w:rsidP="003E71BC">
                  <w:r w:rsidRPr="00B5530C">
                    <w:t>151°32′36.33″E</w:t>
                  </w:r>
                </w:p>
              </w:tc>
            </w:tr>
          </w:tbl>
          <w:p w14:paraId="406D8E91" w14:textId="77777777" w:rsidR="003E71BC" w:rsidRDefault="003E71BC" w:rsidP="003E71BC"/>
        </w:tc>
        <w:tc>
          <w:tcPr>
            <w:tcW w:w="992"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46031E74" w14:textId="77777777" w:rsidR="000762F9" w:rsidRDefault="005D5150" w:rsidP="003E71BC">
            <w:pPr>
              <w:jc w:val="center"/>
            </w:pPr>
            <w:r>
              <w:rPr>
                <w:sz w:val="18"/>
                <w:szCs w:val="18"/>
              </w:rPr>
              <w:t>40m</w:t>
            </w:r>
          </w:p>
        </w:tc>
        <w:tc>
          <w:tcPr>
            <w:tcW w:w="279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0B41073" w14:textId="44A202E4" w:rsidR="000762F9" w:rsidRDefault="005D5150" w:rsidP="003E71BC">
            <w:pPr>
              <w:jc w:val="center"/>
            </w:pPr>
            <w:r>
              <w:rPr>
                <w:rFonts w:hint="eastAsia"/>
              </w:rPr>
              <w:t>未実施</w:t>
            </w:r>
          </w:p>
        </w:tc>
      </w:tr>
      <w:tr w:rsidR="000762F9" w14:paraId="4B2A5707"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541BF88" w14:textId="77777777" w:rsidR="000762F9" w:rsidRDefault="005D5150" w:rsidP="003E71BC">
            <w:pPr>
              <w:jc w:val="center"/>
            </w:pPr>
            <w:r>
              <w:rPr>
                <w:sz w:val="18"/>
                <w:szCs w:val="18"/>
              </w:rPr>
              <w:t>清澄丸</w:t>
            </w:r>
          </w:p>
        </w:tc>
        <w:tc>
          <w:tcPr>
            <w:tcW w:w="113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5DB98E" w14:textId="77777777" w:rsidR="000762F9" w:rsidRDefault="005D5150" w:rsidP="003E71BC">
            <w:pPr>
              <w:jc w:val="center"/>
            </w:pPr>
            <w:r>
              <w:rPr>
                <w:sz w:val="18"/>
                <w:szCs w:val="18"/>
              </w:rPr>
              <w:t>8,613t</w:t>
            </w:r>
          </w:p>
        </w:tc>
        <w:tc>
          <w:tcPr>
            <w:tcW w:w="24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tblGrid>
            <w:tr w:rsidR="003E71BC" w:rsidRPr="00B5530C" w14:paraId="7B8A46B7" w14:textId="77777777" w:rsidTr="000D2D1F">
              <w:trPr>
                <w:tblCellSpacing w:w="15" w:type="dxa"/>
              </w:trPr>
              <w:tc>
                <w:tcPr>
                  <w:tcW w:w="0" w:type="auto"/>
                  <w:vAlign w:val="center"/>
                  <w:hideMark/>
                </w:tcPr>
                <w:p w14:paraId="48D1D906" w14:textId="333A6E1B" w:rsidR="003E71BC" w:rsidRDefault="003E71BC" w:rsidP="003E71BC">
                  <w:r w:rsidRPr="00B5530C">
                    <w:t>7°13′23.00″N</w:t>
                  </w:r>
                </w:p>
                <w:p w14:paraId="357F9BD7" w14:textId="77777777" w:rsidR="003E71BC" w:rsidRPr="00B5530C" w:rsidRDefault="003E71BC" w:rsidP="003E71BC">
                  <w:r w:rsidRPr="00B5530C">
                    <w:t>151°30′12.96″E</w:t>
                  </w:r>
                </w:p>
              </w:tc>
            </w:tr>
          </w:tbl>
          <w:p w14:paraId="64A46961" w14:textId="0FFC33CA" w:rsidR="000762F9" w:rsidRDefault="000762F9">
            <w:pPr>
              <w:jc w:val="center"/>
            </w:pPr>
          </w:p>
        </w:tc>
        <w:tc>
          <w:tcPr>
            <w:tcW w:w="992"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26BA48E" w14:textId="77777777" w:rsidR="000762F9" w:rsidRDefault="005D5150" w:rsidP="003E71BC">
            <w:pPr>
              <w:jc w:val="center"/>
            </w:pPr>
            <w:r>
              <w:rPr>
                <w:sz w:val="18"/>
                <w:szCs w:val="18"/>
              </w:rPr>
              <w:t>30m</w:t>
            </w:r>
          </w:p>
        </w:tc>
        <w:tc>
          <w:tcPr>
            <w:tcW w:w="279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69487CB" w14:textId="4ACBD983" w:rsidR="000762F9" w:rsidRPr="007200EC" w:rsidRDefault="005D5150" w:rsidP="007200EC">
            <w:pPr>
              <w:jc w:val="center"/>
              <w:rPr>
                <w:sz w:val="21"/>
                <w:szCs w:val="21"/>
              </w:rPr>
            </w:pPr>
            <w:r w:rsidRPr="007200EC">
              <w:rPr>
                <w:rFonts w:hint="eastAsia"/>
                <w:sz w:val="21"/>
                <w:szCs w:val="21"/>
              </w:rPr>
              <w:t>S5</w:t>
            </w:r>
            <w:r w:rsidR="007200EC" w:rsidRPr="007200EC">
              <w:rPr>
                <w:rFonts w:hint="eastAsia"/>
                <w:sz w:val="21"/>
                <w:szCs w:val="21"/>
              </w:rPr>
              <w:t>9(3)</w:t>
            </w:r>
            <w:r w:rsidRPr="007200EC">
              <w:rPr>
                <w:rFonts w:hint="eastAsia"/>
                <w:sz w:val="21"/>
                <w:szCs w:val="21"/>
              </w:rPr>
              <w:t>、R</w:t>
            </w:r>
            <w:r w:rsidR="007200EC" w:rsidRPr="007200EC">
              <w:rPr>
                <w:rFonts w:hint="eastAsia"/>
                <w:sz w:val="21"/>
                <w:szCs w:val="21"/>
              </w:rPr>
              <w:t>5(2),H7(3)</w:t>
            </w:r>
            <w:r w:rsidRPr="007200EC">
              <w:rPr>
                <w:rFonts w:hint="eastAsia"/>
                <w:sz w:val="21"/>
                <w:szCs w:val="21"/>
              </w:rPr>
              <w:t>に</w:t>
            </w:r>
            <w:r w:rsidR="007200EC" w:rsidRPr="007200EC">
              <w:rPr>
                <w:rFonts w:hint="eastAsia"/>
                <w:sz w:val="21"/>
                <w:szCs w:val="21"/>
              </w:rPr>
              <w:t>8</w:t>
            </w:r>
            <w:r w:rsidRPr="007200EC">
              <w:rPr>
                <w:rFonts w:hint="eastAsia"/>
                <w:sz w:val="21"/>
                <w:szCs w:val="21"/>
              </w:rPr>
              <w:t>柱</w:t>
            </w:r>
            <w:r w:rsidR="007200EC" w:rsidRPr="007200EC">
              <w:rPr>
                <w:rFonts w:hint="eastAsia"/>
                <w:sz w:val="21"/>
                <w:szCs w:val="21"/>
              </w:rPr>
              <w:t>収容</w:t>
            </w:r>
          </w:p>
        </w:tc>
      </w:tr>
      <w:tr w:rsidR="000762F9" w14:paraId="2358340D"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3259910B" w14:textId="77777777" w:rsidR="000762F9" w:rsidRDefault="005D5150" w:rsidP="003E71BC">
            <w:pPr>
              <w:jc w:val="center"/>
            </w:pPr>
            <w:r>
              <w:rPr>
                <w:sz w:val="18"/>
                <w:szCs w:val="18"/>
              </w:rPr>
              <w:t>神国丸</w:t>
            </w:r>
          </w:p>
        </w:tc>
        <w:tc>
          <w:tcPr>
            <w:tcW w:w="113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311E233F" w14:textId="77777777" w:rsidR="000762F9" w:rsidRDefault="005D5150" w:rsidP="003E71BC">
            <w:pPr>
              <w:jc w:val="center"/>
            </w:pPr>
            <w:r>
              <w:rPr>
                <w:sz w:val="18"/>
                <w:szCs w:val="18"/>
              </w:rPr>
              <w:t>10,020t</w:t>
            </w:r>
          </w:p>
        </w:tc>
        <w:tc>
          <w:tcPr>
            <w:tcW w:w="2410"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tcPr>
          <w:p w14:paraId="6C3AEFF7" w14:textId="5CAB8B86" w:rsidR="000762F9" w:rsidRDefault="003E71BC" w:rsidP="003E71BC">
            <w:r w:rsidRPr="00B5530C">
              <w:t>7°14′09.41″N 151°27′52.06″E</w:t>
            </w:r>
          </w:p>
        </w:tc>
        <w:tc>
          <w:tcPr>
            <w:tcW w:w="992"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2C14CCE5" w14:textId="77777777" w:rsidR="000762F9" w:rsidRDefault="005D5150" w:rsidP="003E71BC">
            <w:pPr>
              <w:jc w:val="center"/>
            </w:pPr>
            <w:r>
              <w:rPr>
                <w:sz w:val="18"/>
                <w:szCs w:val="18"/>
              </w:rPr>
              <w:t>36m</w:t>
            </w:r>
          </w:p>
        </w:tc>
        <w:tc>
          <w:tcPr>
            <w:tcW w:w="279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350531E7" w14:textId="57717069" w:rsidR="000762F9" w:rsidRPr="007200EC" w:rsidRDefault="005D5150" w:rsidP="003E71BC">
            <w:pPr>
              <w:jc w:val="center"/>
              <w:rPr>
                <w:sz w:val="21"/>
                <w:szCs w:val="21"/>
              </w:rPr>
            </w:pPr>
            <w:r w:rsidRPr="007200EC">
              <w:rPr>
                <w:rFonts w:hint="eastAsia"/>
                <w:sz w:val="21"/>
                <w:szCs w:val="21"/>
              </w:rPr>
              <w:t>S5</w:t>
            </w:r>
            <w:r w:rsidR="007200EC" w:rsidRPr="007200EC">
              <w:rPr>
                <w:rFonts w:hint="eastAsia"/>
                <w:sz w:val="21"/>
                <w:szCs w:val="21"/>
              </w:rPr>
              <w:t>9(9)</w:t>
            </w:r>
            <w:r w:rsidRPr="007200EC">
              <w:rPr>
                <w:rFonts w:hint="eastAsia"/>
                <w:sz w:val="21"/>
                <w:szCs w:val="21"/>
              </w:rPr>
              <w:t>、</w:t>
            </w:r>
            <w:r w:rsidR="007200EC">
              <w:rPr>
                <w:rFonts w:hint="eastAsia"/>
                <w:sz w:val="21"/>
                <w:szCs w:val="21"/>
              </w:rPr>
              <w:t>5</w:t>
            </w:r>
            <w:r w:rsidR="007200EC" w:rsidRPr="007200EC">
              <w:rPr>
                <w:rFonts w:hint="eastAsia"/>
                <w:sz w:val="21"/>
                <w:szCs w:val="21"/>
              </w:rPr>
              <w:t>(4)</w:t>
            </w:r>
            <w:r w:rsidR="007200EC">
              <w:rPr>
                <w:rFonts w:hint="eastAsia"/>
                <w:sz w:val="21"/>
                <w:szCs w:val="21"/>
              </w:rPr>
              <w:t>、</w:t>
            </w:r>
            <w:r w:rsidR="007200EC" w:rsidRPr="007200EC">
              <w:rPr>
                <w:rFonts w:hint="eastAsia"/>
                <w:sz w:val="21"/>
                <w:szCs w:val="21"/>
              </w:rPr>
              <w:t>H</w:t>
            </w:r>
            <w:r w:rsidRPr="007200EC">
              <w:rPr>
                <w:rFonts w:hint="eastAsia"/>
                <w:sz w:val="21"/>
                <w:szCs w:val="21"/>
              </w:rPr>
              <w:t>7</w:t>
            </w:r>
            <w:r w:rsidR="007200EC" w:rsidRPr="007200EC">
              <w:rPr>
                <w:rFonts w:hint="eastAsia"/>
                <w:sz w:val="21"/>
                <w:szCs w:val="21"/>
              </w:rPr>
              <w:t>(2)</w:t>
            </w:r>
            <w:r w:rsidR="007200EC">
              <w:rPr>
                <w:rFonts w:hint="eastAsia"/>
                <w:sz w:val="21"/>
                <w:szCs w:val="21"/>
              </w:rPr>
              <w:t>、</w:t>
            </w:r>
            <w:r w:rsidR="007200EC" w:rsidRPr="007200EC">
              <w:rPr>
                <w:rFonts w:hint="eastAsia"/>
                <w:sz w:val="21"/>
                <w:szCs w:val="21"/>
              </w:rPr>
              <w:t>H30(3)</w:t>
            </w:r>
            <w:r w:rsidRPr="007200EC">
              <w:rPr>
                <w:rFonts w:hint="eastAsia"/>
                <w:sz w:val="21"/>
                <w:szCs w:val="21"/>
              </w:rPr>
              <w:t>に</w:t>
            </w:r>
            <w:r w:rsidR="007200EC" w:rsidRPr="007200EC">
              <w:rPr>
                <w:rFonts w:hint="eastAsia"/>
                <w:sz w:val="21"/>
                <w:szCs w:val="21"/>
              </w:rPr>
              <w:t>18</w:t>
            </w:r>
            <w:r w:rsidRPr="007200EC">
              <w:rPr>
                <w:rFonts w:hint="eastAsia"/>
                <w:sz w:val="21"/>
                <w:szCs w:val="21"/>
              </w:rPr>
              <w:t>柱</w:t>
            </w:r>
            <w:r w:rsidR="007200EC" w:rsidRPr="007200EC">
              <w:rPr>
                <w:rFonts w:hint="eastAsia"/>
                <w:sz w:val="21"/>
                <w:szCs w:val="21"/>
              </w:rPr>
              <w:t>収容</w:t>
            </w:r>
          </w:p>
        </w:tc>
      </w:tr>
      <w:tr w:rsidR="000762F9" w14:paraId="7105FCBF"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9D194FE" w14:textId="77777777" w:rsidR="000762F9" w:rsidRDefault="005D5150" w:rsidP="003E71BC">
            <w:pPr>
              <w:jc w:val="center"/>
            </w:pPr>
            <w:r>
              <w:rPr>
                <w:sz w:val="18"/>
                <w:szCs w:val="18"/>
              </w:rPr>
              <w:t>西江丸</w:t>
            </w:r>
          </w:p>
        </w:tc>
        <w:tc>
          <w:tcPr>
            <w:tcW w:w="113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4D8593" w14:textId="77777777" w:rsidR="000762F9" w:rsidRDefault="005D5150" w:rsidP="003E71BC">
            <w:pPr>
              <w:jc w:val="center"/>
            </w:pPr>
            <w:r>
              <w:rPr>
                <w:sz w:val="18"/>
                <w:szCs w:val="18"/>
              </w:rPr>
              <w:t>5,385t</w:t>
            </w:r>
          </w:p>
        </w:tc>
        <w:tc>
          <w:tcPr>
            <w:tcW w:w="24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tblGrid>
            <w:tr w:rsidR="003E71BC" w:rsidRPr="00B5530C" w14:paraId="0D9E02D8" w14:textId="77777777" w:rsidTr="000D2D1F">
              <w:trPr>
                <w:tblCellSpacing w:w="15" w:type="dxa"/>
              </w:trPr>
              <w:tc>
                <w:tcPr>
                  <w:tcW w:w="0" w:type="auto"/>
                  <w:vAlign w:val="center"/>
                  <w:hideMark/>
                </w:tcPr>
                <w:p w14:paraId="07F19C90" w14:textId="77777777" w:rsidR="003E71BC" w:rsidRDefault="003E71BC" w:rsidP="003E71BC">
                  <w:r w:rsidRPr="00B5530C">
                    <w:t>7°12′48.48″N</w:t>
                  </w:r>
                </w:p>
                <w:p w14:paraId="5B0FF104" w14:textId="77777777" w:rsidR="003E71BC" w:rsidRPr="00B5530C" w:rsidRDefault="003E71BC" w:rsidP="003E71BC">
                  <w:r w:rsidRPr="00B5530C">
                    <w:t>151°32′26.28″E</w:t>
                  </w:r>
                </w:p>
              </w:tc>
            </w:tr>
          </w:tbl>
          <w:p w14:paraId="610A462C" w14:textId="282D969C" w:rsidR="000762F9" w:rsidRDefault="000762F9">
            <w:pPr>
              <w:jc w:val="center"/>
            </w:pPr>
          </w:p>
        </w:tc>
        <w:tc>
          <w:tcPr>
            <w:tcW w:w="992"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232E3CB" w14:textId="77777777" w:rsidR="000762F9" w:rsidRDefault="005D5150" w:rsidP="003E71BC">
            <w:pPr>
              <w:jc w:val="center"/>
            </w:pPr>
            <w:r>
              <w:rPr>
                <w:sz w:val="18"/>
                <w:szCs w:val="18"/>
              </w:rPr>
              <w:t>40m</w:t>
            </w:r>
          </w:p>
        </w:tc>
        <w:tc>
          <w:tcPr>
            <w:tcW w:w="279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559CC78" w14:textId="14A2AD83" w:rsidR="000762F9" w:rsidRPr="007200EC" w:rsidRDefault="007200EC" w:rsidP="007200EC">
            <w:pPr>
              <w:rPr>
                <w:sz w:val="21"/>
                <w:szCs w:val="21"/>
              </w:rPr>
            </w:pPr>
            <w:r w:rsidRPr="007200EC">
              <w:rPr>
                <w:rFonts w:hint="eastAsia"/>
                <w:sz w:val="21"/>
                <w:szCs w:val="21"/>
              </w:rPr>
              <w:t>H17に実施したが遺骨発見できず</w:t>
            </w:r>
          </w:p>
        </w:tc>
      </w:tr>
      <w:tr w:rsidR="000762F9" w14:paraId="0C1AFAEE"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DBE0D79" w14:textId="64F01612" w:rsidR="000762F9" w:rsidRDefault="005D5150" w:rsidP="003E71BC">
            <w:pPr>
              <w:jc w:val="center"/>
            </w:pPr>
            <w:r>
              <w:rPr>
                <w:sz w:val="18"/>
                <w:szCs w:val="18"/>
              </w:rPr>
              <w:t>文月</w:t>
            </w:r>
            <w:r>
              <w:rPr>
                <w:rFonts w:hint="eastAsia"/>
                <w:sz w:val="18"/>
                <w:szCs w:val="18"/>
              </w:rPr>
              <w:t>（駆逐艦）</w:t>
            </w:r>
          </w:p>
        </w:tc>
        <w:tc>
          <w:tcPr>
            <w:tcW w:w="113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4F178597" w14:textId="77777777" w:rsidR="000762F9" w:rsidRDefault="005D5150" w:rsidP="003E71BC">
            <w:pPr>
              <w:jc w:val="center"/>
            </w:pPr>
            <w:r>
              <w:rPr>
                <w:sz w:val="18"/>
                <w:szCs w:val="18"/>
              </w:rPr>
              <w:t>1,320t</w:t>
            </w:r>
          </w:p>
        </w:tc>
        <w:tc>
          <w:tcPr>
            <w:tcW w:w="2410"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tcPr>
          <w:p w14:paraId="4D74BD55" w14:textId="77777777" w:rsidR="003E71BC" w:rsidRDefault="003E71BC" w:rsidP="003E71BC">
            <w:r w:rsidRPr="00DB3F36">
              <w:t>7°26′57.3″N</w:t>
            </w:r>
          </w:p>
          <w:p w14:paraId="546CD941" w14:textId="12905467" w:rsidR="000762F9" w:rsidRDefault="003E71BC" w:rsidP="003E71BC">
            <w:r w:rsidRPr="00DB3F36">
              <w:t>151°43′23.0″E</w:t>
            </w:r>
          </w:p>
        </w:tc>
        <w:tc>
          <w:tcPr>
            <w:tcW w:w="992"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6ED785ED" w14:textId="77777777" w:rsidR="000762F9" w:rsidRDefault="005D5150" w:rsidP="003E71BC">
            <w:pPr>
              <w:jc w:val="center"/>
            </w:pPr>
            <w:r>
              <w:rPr>
                <w:sz w:val="18"/>
                <w:szCs w:val="18"/>
              </w:rPr>
              <w:t>40m</w:t>
            </w:r>
          </w:p>
        </w:tc>
        <w:tc>
          <w:tcPr>
            <w:tcW w:w="279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5D39C3D7" w14:textId="15F153B9" w:rsidR="000762F9" w:rsidRPr="007200EC" w:rsidRDefault="007200EC" w:rsidP="003E71BC">
            <w:pPr>
              <w:jc w:val="center"/>
              <w:rPr>
                <w:sz w:val="21"/>
                <w:szCs w:val="21"/>
              </w:rPr>
            </w:pPr>
            <w:r w:rsidRPr="007200EC">
              <w:rPr>
                <w:rFonts w:hint="eastAsia"/>
                <w:sz w:val="21"/>
                <w:szCs w:val="21"/>
              </w:rPr>
              <w:t>H17に実施したが遺骨発見できず</w:t>
            </w:r>
          </w:p>
        </w:tc>
      </w:tr>
      <w:tr w:rsidR="000762F9" w14:paraId="37578962"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2193E8D" w14:textId="77777777" w:rsidR="000762F9" w:rsidRDefault="005D5150" w:rsidP="003E71BC">
            <w:pPr>
              <w:jc w:val="center"/>
            </w:pPr>
            <w:r>
              <w:rPr>
                <w:sz w:val="18"/>
                <w:szCs w:val="18"/>
              </w:rPr>
              <w:t>平安丸</w:t>
            </w:r>
          </w:p>
        </w:tc>
        <w:tc>
          <w:tcPr>
            <w:tcW w:w="113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D8162A5" w14:textId="77777777" w:rsidR="000762F9" w:rsidRDefault="005D5150" w:rsidP="003E71BC">
            <w:pPr>
              <w:jc w:val="center"/>
            </w:pPr>
            <w:r>
              <w:rPr>
                <w:sz w:val="18"/>
                <w:szCs w:val="18"/>
              </w:rPr>
              <w:t>11,164t</w:t>
            </w:r>
          </w:p>
        </w:tc>
        <w:tc>
          <w:tcPr>
            <w:tcW w:w="24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7B208FF" w14:textId="4CD287BB" w:rsidR="000762F9" w:rsidRDefault="003E71BC" w:rsidP="003E71BC">
            <w:r w:rsidRPr="00B5530C">
              <w:t>7°13′32.13″N, 151°30′46.37″E</w:t>
            </w:r>
          </w:p>
        </w:tc>
        <w:tc>
          <w:tcPr>
            <w:tcW w:w="992"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40FD9D4" w14:textId="77777777" w:rsidR="000762F9" w:rsidRDefault="005D5150" w:rsidP="003E71BC">
            <w:pPr>
              <w:jc w:val="center"/>
            </w:pPr>
            <w:r>
              <w:rPr>
                <w:sz w:val="18"/>
                <w:szCs w:val="18"/>
              </w:rPr>
              <w:t>42m</w:t>
            </w:r>
          </w:p>
        </w:tc>
        <w:tc>
          <w:tcPr>
            <w:tcW w:w="279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F2486E2" w14:textId="2363B3C5" w:rsidR="000762F9" w:rsidRPr="007200EC" w:rsidRDefault="005D5150" w:rsidP="003E71BC">
            <w:pPr>
              <w:jc w:val="center"/>
              <w:rPr>
                <w:sz w:val="21"/>
                <w:szCs w:val="21"/>
              </w:rPr>
            </w:pPr>
            <w:r w:rsidRPr="007200EC">
              <w:rPr>
                <w:rFonts w:hint="eastAsia"/>
                <w:sz w:val="21"/>
                <w:szCs w:val="21"/>
              </w:rPr>
              <w:t>未実施</w:t>
            </w:r>
          </w:p>
        </w:tc>
      </w:tr>
      <w:tr w:rsidR="003E71BC" w14:paraId="01BBD5D8"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343E430D" w14:textId="77777777" w:rsidR="003E71BC" w:rsidRDefault="003E71BC" w:rsidP="003E71BC">
            <w:pPr>
              <w:jc w:val="center"/>
            </w:pPr>
            <w:r>
              <w:rPr>
                <w:sz w:val="18"/>
                <w:szCs w:val="18"/>
              </w:rPr>
              <w:t>伯耆丸</w:t>
            </w:r>
          </w:p>
        </w:tc>
        <w:tc>
          <w:tcPr>
            <w:tcW w:w="113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539F2A61" w14:textId="77777777" w:rsidR="003E71BC" w:rsidRDefault="003E71BC" w:rsidP="003E71BC">
            <w:pPr>
              <w:jc w:val="center"/>
            </w:pPr>
            <w:r>
              <w:rPr>
                <w:sz w:val="18"/>
                <w:szCs w:val="18"/>
              </w:rPr>
              <w:t>7,112t</w:t>
            </w:r>
          </w:p>
        </w:tc>
        <w:tc>
          <w:tcPr>
            <w:tcW w:w="2410"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1C29B138" w14:textId="2FDA66F8" w:rsidR="003E71BC" w:rsidRDefault="003E71BC" w:rsidP="003E71BC">
            <w:r w:rsidRPr="00B5530C">
              <w:t>7°12′40.47″N, 151°32′39.81″E</w:t>
            </w:r>
          </w:p>
        </w:tc>
        <w:tc>
          <w:tcPr>
            <w:tcW w:w="992"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6806CFE" w14:textId="77777777" w:rsidR="003E71BC" w:rsidRDefault="003E71BC" w:rsidP="003E71BC">
            <w:pPr>
              <w:jc w:val="center"/>
            </w:pPr>
            <w:r>
              <w:rPr>
                <w:sz w:val="18"/>
                <w:szCs w:val="18"/>
              </w:rPr>
              <w:t>50m</w:t>
            </w:r>
          </w:p>
        </w:tc>
        <w:tc>
          <w:tcPr>
            <w:tcW w:w="279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7E1EFDE" w14:textId="469728BC" w:rsidR="003E71BC" w:rsidRPr="007200EC" w:rsidRDefault="005D5150" w:rsidP="003E71BC">
            <w:pPr>
              <w:jc w:val="center"/>
              <w:rPr>
                <w:sz w:val="21"/>
                <w:szCs w:val="21"/>
              </w:rPr>
            </w:pPr>
            <w:r w:rsidRPr="007200EC">
              <w:rPr>
                <w:rFonts w:hint="eastAsia"/>
                <w:sz w:val="21"/>
                <w:szCs w:val="21"/>
              </w:rPr>
              <w:t>未実施</w:t>
            </w:r>
          </w:p>
        </w:tc>
      </w:tr>
      <w:tr w:rsidR="003E71BC" w14:paraId="28EF62B5"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0769CE" w14:textId="77777777" w:rsidR="003E71BC" w:rsidRDefault="003E71BC" w:rsidP="003E71BC">
            <w:pPr>
              <w:jc w:val="center"/>
            </w:pPr>
            <w:r>
              <w:rPr>
                <w:sz w:val="18"/>
                <w:szCs w:val="18"/>
              </w:rPr>
              <w:t>山霧丸</w:t>
            </w:r>
          </w:p>
        </w:tc>
        <w:tc>
          <w:tcPr>
            <w:tcW w:w="113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D72CF5E" w14:textId="77777777" w:rsidR="003E71BC" w:rsidRDefault="003E71BC" w:rsidP="003E71BC">
            <w:pPr>
              <w:jc w:val="center"/>
            </w:pPr>
            <w:r>
              <w:rPr>
                <w:sz w:val="18"/>
                <w:szCs w:val="18"/>
              </w:rPr>
              <w:t>6,438t</w:t>
            </w:r>
          </w:p>
        </w:tc>
        <w:tc>
          <w:tcPr>
            <w:tcW w:w="241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8A1739" w14:textId="68ACF763" w:rsidR="003E71BC" w:rsidRDefault="003E71BC" w:rsidP="003E71BC">
            <w:r>
              <w:t>7°13′25.54″N, 151°29′31.87″E</w:t>
            </w:r>
          </w:p>
        </w:tc>
        <w:tc>
          <w:tcPr>
            <w:tcW w:w="992"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4A9C9E3" w14:textId="77777777" w:rsidR="003E71BC" w:rsidRDefault="003E71BC" w:rsidP="003E71BC">
            <w:pPr>
              <w:jc w:val="center"/>
            </w:pPr>
            <w:r>
              <w:rPr>
                <w:sz w:val="18"/>
                <w:szCs w:val="18"/>
              </w:rPr>
              <w:t>35m</w:t>
            </w:r>
          </w:p>
        </w:tc>
        <w:tc>
          <w:tcPr>
            <w:tcW w:w="2794"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B2DDAF" w14:textId="2F6C9712" w:rsidR="003E71BC" w:rsidRPr="007200EC" w:rsidRDefault="007200EC" w:rsidP="003E71BC">
            <w:pPr>
              <w:jc w:val="center"/>
              <w:rPr>
                <w:sz w:val="21"/>
                <w:szCs w:val="21"/>
              </w:rPr>
            </w:pPr>
            <w:r w:rsidRPr="007200EC">
              <w:rPr>
                <w:rFonts w:hint="eastAsia"/>
                <w:sz w:val="21"/>
                <w:szCs w:val="21"/>
              </w:rPr>
              <w:t>H28年１柱収容</w:t>
            </w:r>
          </w:p>
        </w:tc>
      </w:tr>
      <w:tr w:rsidR="003E71BC" w14:paraId="429B3801" w14:textId="77777777" w:rsidTr="007200EC">
        <w:tc>
          <w:tcPr>
            <w:tcW w:w="1696"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2AA9552" w14:textId="77777777" w:rsidR="003E71BC" w:rsidRDefault="003E71BC" w:rsidP="003E71BC">
            <w:pPr>
              <w:jc w:val="center"/>
            </w:pPr>
            <w:r>
              <w:rPr>
                <w:sz w:val="18"/>
                <w:szCs w:val="18"/>
              </w:rPr>
              <w:t>夕映丸</w:t>
            </w:r>
          </w:p>
        </w:tc>
        <w:tc>
          <w:tcPr>
            <w:tcW w:w="113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652F1CEA" w14:textId="77777777" w:rsidR="003E71BC" w:rsidRDefault="003E71BC" w:rsidP="003E71BC">
            <w:pPr>
              <w:jc w:val="center"/>
            </w:pPr>
            <w:r>
              <w:rPr>
                <w:sz w:val="18"/>
                <w:szCs w:val="18"/>
              </w:rPr>
              <w:t>3,317t</w:t>
            </w:r>
          </w:p>
        </w:tc>
        <w:tc>
          <w:tcPr>
            <w:tcW w:w="2410"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5B752AB4" w14:textId="4E9B8554" w:rsidR="003E71BC" w:rsidRDefault="003E71BC" w:rsidP="003E71BC">
            <w:r w:rsidRPr="00B5530C">
              <w:t>7°10′59.57″N, 151°32′53.30″E</w:t>
            </w:r>
          </w:p>
        </w:tc>
        <w:tc>
          <w:tcPr>
            <w:tcW w:w="992"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38F4293C" w14:textId="77777777" w:rsidR="003E71BC" w:rsidRDefault="003E71BC" w:rsidP="003E71BC">
            <w:pPr>
              <w:jc w:val="center"/>
            </w:pPr>
            <w:r>
              <w:rPr>
                <w:sz w:val="18"/>
                <w:szCs w:val="18"/>
              </w:rPr>
              <w:t>30m</w:t>
            </w:r>
          </w:p>
        </w:tc>
        <w:tc>
          <w:tcPr>
            <w:tcW w:w="2794" w:type="dxa"/>
            <w:tcBorders>
              <w:top w:val="single" w:sz="1" w:space="0" w:color="AAAAAA"/>
              <w:left w:val="single" w:sz="1" w:space="0" w:color="AAAAAA"/>
              <w:bottom w:val="single" w:sz="1" w:space="0" w:color="AAAAAA"/>
              <w:right w:val="single" w:sz="1" w:space="0" w:color="AAAAAA"/>
            </w:tcBorders>
            <w:shd w:val="clear" w:color="auto" w:fill="EAF0F7"/>
            <w:tcMar>
              <w:top w:w="60" w:type="dxa"/>
              <w:left w:w="80" w:type="dxa"/>
              <w:bottom w:w="60" w:type="dxa"/>
              <w:right w:w="80" w:type="dxa"/>
            </w:tcMar>
            <w:vAlign w:val="center"/>
          </w:tcPr>
          <w:p w14:paraId="09DEC794" w14:textId="181C7348" w:rsidR="003E71BC" w:rsidRPr="007200EC" w:rsidRDefault="005D5150" w:rsidP="003E71BC">
            <w:pPr>
              <w:jc w:val="center"/>
              <w:rPr>
                <w:sz w:val="21"/>
                <w:szCs w:val="21"/>
              </w:rPr>
            </w:pPr>
            <w:r w:rsidRPr="007200EC">
              <w:rPr>
                <w:rFonts w:hint="eastAsia"/>
                <w:sz w:val="21"/>
                <w:szCs w:val="21"/>
              </w:rPr>
              <w:t>未実施</w:t>
            </w:r>
          </w:p>
        </w:tc>
      </w:tr>
    </w:tbl>
    <w:p w14:paraId="57C063E4" w14:textId="77777777" w:rsidR="000762F9" w:rsidRDefault="005D5150">
      <w:pPr>
        <w:spacing w:before="80" w:after="80"/>
      </w:pPr>
      <w:r>
        <w:t>※最終的な調査対象および収容区画は、作業着手の前日までに本協会と受託者が調整のうえ確定します。</w:t>
      </w:r>
    </w:p>
    <w:p w14:paraId="42ACB8A5" w14:textId="77777777" w:rsidR="000762F9" w:rsidRDefault="005D5150">
      <w:pPr>
        <w:spacing w:before="320" w:after="160"/>
      </w:pPr>
      <w:r>
        <w:rPr>
          <w:b/>
          <w:bCs/>
          <w:color w:val="1A5276"/>
          <w:sz w:val="30"/>
          <w:szCs w:val="30"/>
        </w:rPr>
        <w:lastRenderedPageBreak/>
        <w:t>３．業務内容</w:t>
      </w:r>
    </w:p>
    <w:p w14:paraId="7734743F" w14:textId="77777777" w:rsidR="000762F9" w:rsidRDefault="005D5150">
      <w:pPr>
        <w:spacing w:before="240" w:after="120"/>
      </w:pPr>
      <w:r>
        <w:rPr>
          <w:b/>
          <w:bCs/>
          <w:color w:val="1A5276"/>
          <w:sz w:val="26"/>
          <w:szCs w:val="26"/>
        </w:rPr>
        <w:t>（１）必須作業</w:t>
      </w:r>
    </w:p>
    <w:p w14:paraId="325C7AB7" w14:textId="77777777" w:rsidR="000762F9" w:rsidRDefault="005D5150">
      <w:pPr>
        <w:pStyle w:val="a4"/>
        <w:numPr>
          <w:ilvl w:val="0"/>
          <w:numId w:val="2"/>
        </w:numPr>
        <w:spacing w:before="60" w:after="60"/>
      </w:pPr>
      <w:r>
        <w:t>史料調査・既往潜水記録との照合（事前調査）</w:t>
      </w:r>
    </w:p>
    <w:p w14:paraId="20DC92A1" w14:textId="77777777" w:rsidR="000762F9" w:rsidRDefault="005D5150">
      <w:pPr>
        <w:pStyle w:val="a4"/>
        <w:numPr>
          <w:ilvl w:val="0"/>
          <w:numId w:val="2"/>
        </w:numPr>
        <w:spacing w:before="60" w:after="60"/>
      </w:pPr>
      <w:r>
        <w:t>潜水前の海底状況確認（障害物・漁網・シルト堆積・不発弾兆候の確認）</w:t>
      </w:r>
    </w:p>
    <w:p w14:paraId="48F1DD4A" w14:textId="77777777" w:rsidR="000762F9" w:rsidRDefault="005D5150">
      <w:pPr>
        <w:pStyle w:val="a4"/>
        <w:numPr>
          <w:ilvl w:val="0"/>
          <w:numId w:val="2"/>
        </w:numPr>
        <w:spacing w:before="60" w:after="60"/>
      </w:pPr>
      <w:r>
        <w:t>遺骨の探索・確認・収容</w:t>
      </w:r>
    </w:p>
    <w:p w14:paraId="01C33F92" w14:textId="77777777" w:rsidR="000762F9" w:rsidRDefault="005D5150">
      <w:pPr>
        <w:pStyle w:val="a4"/>
        <w:numPr>
          <w:ilvl w:val="0"/>
          <w:numId w:val="2"/>
        </w:numPr>
        <w:spacing w:before="60" w:after="60"/>
      </w:pPr>
      <w:r>
        <w:t>水中記録（動画・写真）および位置測定（GPS精度±5m以内）</w:t>
      </w:r>
    </w:p>
    <w:p w14:paraId="3A6A75CB" w14:textId="77777777" w:rsidR="000762F9" w:rsidRDefault="005D5150">
      <w:pPr>
        <w:pStyle w:val="a4"/>
        <w:numPr>
          <w:ilvl w:val="0"/>
          <w:numId w:val="2"/>
        </w:numPr>
        <w:spacing w:before="60" w:after="60"/>
      </w:pPr>
      <w:r>
        <w:t>遺品の記録（文化財保護法に触れるため現物回収は行わない）</w:t>
      </w:r>
    </w:p>
    <w:p w14:paraId="2135B79B" w14:textId="77777777" w:rsidR="000762F9" w:rsidRDefault="005D5150">
      <w:pPr>
        <w:pStyle w:val="a4"/>
        <w:numPr>
          <w:ilvl w:val="0"/>
          <w:numId w:val="2"/>
        </w:numPr>
        <w:spacing w:before="60" w:after="60"/>
      </w:pPr>
      <w:r>
        <w:t>チューク滞在中のホテル・食事（1日3食）の手配</w:t>
      </w:r>
    </w:p>
    <w:p w14:paraId="24D16B09" w14:textId="77777777" w:rsidR="000762F9" w:rsidRDefault="005D5150">
      <w:pPr>
        <w:pStyle w:val="a4"/>
        <w:numPr>
          <w:ilvl w:val="0"/>
          <w:numId w:val="2"/>
        </w:numPr>
        <w:spacing w:before="60" w:after="60"/>
      </w:pPr>
      <w:r>
        <w:t>気象・海象情報の収集および調査団長への毎朝（出航前）報告</w:t>
      </w:r>
    </w:p>
    <w:p w14:paraId="1103F4D1" w14:textId="77777777" w:rsidR="000762F9" w:rsidRDefault="005D5150">
      <w:pPr>
        <w:spacing w:before="240" w:after="120"/>
      </w:pPr>
      <w:r>
        <w:rPr>
          <w:b/>
          <w:bCs/>
          <w:color w:val="1A5276"/>
          <w:sz w:val="26"/>
          <w:szCs w:val="26"/>
        </w:rPr>
        <w:t>（２）作業方式</w:t>
      </w:r>
    </w:p>
    <w:p w14:paraId="5FD3A069" w14:textId="77777777" w:rsidR="000762F9" w:rsidRDefault="005D5150">
      <w:pPr>
        <w:pStyle w:val="a4"/>
        <w:numPr>
          <w:ilvl w:val="0"/>
          <w:numId w:val="2"/>
        </w:numPr>
        <w:spacing w:before="60" w:after="60"/>
      </w:pPr>
      <w:r>
        <w:t>潜水方式：スクーバ潜水（ROVの併用可）</w:t>
      </w:r>
    </w:p>
    <w:p w14:paraId="54BDB59C" w14:textId="77777777" w:rsidR="000762F9" w:rsidRDefault="005D5150">
      <w:pPr>
        <w:pStyle w:val="a4"/>
        <w:numPr>
          <w:ilvl w:val="0"/>
          <w:numId w:val="2"/>
        </w:numPr>
        <w:spacing w:before="60" w:after="60"/>
      </w:pPr>
      <w:r>
        <w:t>1チーム1日2ダイブを原則とし、最大作業水深での底時間は作業責任者が安全管理</w:t>
      </w:r>
    </w:p>
    <w:p w14:paraId="0CECF6DE" w14:textId="77777777" w:rsidR="000762F9" w:rsidRDefault="005D5150">
      <w:pPr>
        <w:pStyle w:val="a4"/>
        <w:numPr>
          <w:ilvl w:val="0"/>
          <w:numId w:val="2"/>
        </w:numPr>
        <w:spacing w:before="60" w:after="60"/>
      </w:pPr>
      <w:r>
        <w:t>毎日の作業前後ミーティング・危険予知（KY）活動の実施・記録</w:t>
      </w:r>
    </w:p>
    <w:p w14:paraId="79C76A47" w14:textId="7F2A9800" w:rsidR="000762F9" w:rsidRDefault="005D5150">
      <w:pPr>
        <w:pStyle w:val="a4"/>
        <w:numPr>
          <w:ilvl w:val="0"/>
          <w:numId w:val="2"/>
        </w:numPr>
        <w:spacing w:before="60" w:after="60"/>
      </w:pPr>
      <w:r>
        <w:t>日常作業フロー：潜水予定確認→健康確認→KY活動→始業前点検→ダイブブリーフィング→</w:t>
      </w:r>
      <w:r w:rsidR="007200EC">
        <w:rPr>
          <w:rFonts w:hint="eastAsia"/>
        </w:rPr>
        <w:t>潜水作業</w:t>
      </w:r>
      <w:r>
        <w:t>デブリーフィング</w:t>
      </w:r>
    </w:p>
    <w:p w14:paraId="72451881" w14:textId="77777777" w:rsidR="000762F9" w:rsidRDefault="005D5150">
      <w:pPr>
        <w:spacing w:before="240" w:after="120"/>
      </w:pPr>
      <w:r>
        <w:rPr>
          <w:b/>
          <w:bCs/>
          <w:color w:val="1A5276"/>
          <w:sz w:val="26"/>
          <w:szCs w:val="26"/>
        </w:rPr>
        <w:t>（３）禁止事項</w:t>
      </w:r>
    </w:p>
    <w:p w14:paraId="5FCA10A9" w14:textId="77777777" w:rsidR="000762F9" w:rsidRDefault="005D5150" w:rsidP="00B66049">
      <w:pPr>
        <w:spacing w:before="80" w:after="80"/>
        <w:ind w:firstLineChars="100" w:firstLine="220"/>
      </w:pPr>
      <w:r>
        <w:rPr>
          <w:color w:val="C0392B"/>
        </w:rPr>
        <w:t>受託者は以下の行為を厳禁とします。</w:t>
      </w:r>
    </w:p>
    <w:p w14:paraId="65EE10B7" w14:textId="77777777" w:rsidR="000762F9" w:rsidRDefault="005D5150">
      <w:pPr>
        <w:pStyle w:val="a4"/>
        <w:numPr>
          <w:ilvl w:val="0"/>
          <w:numId w:val="2"/>
        </w:numPr>
        <w:spacing w:before="60" w:after="60"/>
      </w:pPr>
      <w:r>
        <w:t>船体の破壊・損傷</w:t>
      </w:r>
    </w:p>
    <w:p w14:paraId="790416D7" w14:textId="77777777" w:rsidR="000762F9" w:rsidRDefault="005D5150">
      <w:pPr>
        <w:pStyle w:val="a4"/>
        <w:numPr>
          <w:ilvl w:val="0"/>
          <w:numId w:val="2"/>
        </w:numPr>
        <w:spacing w:before="60" w:after="60"/>
      </w:pPr>
      <w:r>
        <w:t>遺骨以外の物品の回収</w:t>
      </w:r>
    </w:p>
    <w:p w14:paraId="2CED388F" w14:textId="77777777" w:rsidR="000762F9" w:rsidRDefault="005D5150">
      <w:pPr>
        <w:pStyle w:val="a4"/>
        <w:numPr>
          <w:ilvl w:val="0"/>
          <w:numId w:val="2"/>
        </w:numPr>
        <w:spacing w:before="60" w:after="60"/>
      </w:pPr>
      <w:r>
        <w:t>燃油漏洩箇所への接触・回収行為</w:t>
      </w:r>
    </w:p>
    <w:p w14:paraId="239F8291" w14:textId="77777777" w:rsidR="000762F9" w:rsidRDefault="000762F9">
      <w:pPr>
        <w:spacing w:before="160" w:after="160"/>
      </w:pPr>
    </w:p>
    <w:p w14:paraId="3960CC7E" w14:textId="77777777" w:rsidR="000762F9" w:rsidRDefault="005D5150">
      <w:pPr>
        <w:spacing w:before="320" w:after="160"/>
      </w:pPr>
      <w:r>
        <w:rPr>
          <w:b/>
          <w:bCs/>
          <w:color w:val="1A5276"/>
          <w:sz w:val="30"/>
          <w:szCs w:val="30"/>
        </w:rPr>
        <w:t>４．安全管理</w:t>
      </w:r>
    </w:p>
    <w:p w14:paraId="5191D31E" w14:textId="77777777" w:rsidR="000762F9" w:rsidRDefault="005D5150">
      <w:pPr>
        <w:spacing w:before="240" w:after="120"/>
      </w:pPr>
      <w:r>
        <w:rPr>
          <w:b/>
          <w:bCs/>
          <w:color w:val="1A5276"/>
          <w:sz w:val="26"/>
          <w:szCs w:val="26"/>
        </w:rPr>
        <w:t>（１）人員要件</w:t>
      </w:r>
    </w:p>
    <w:p w14:paraId="625CFB77" w14:textId="77777777" w:rsidR="000762F9" w:rsidRDefault="005D5150">
      <w:pPr>
        <w:pStyle w:val="a4"/>
        <w:numPr>
          <w:ilvl w:val="0"/>
          <w:numId w:val="2"/>
        </w:numPr>
        <w:spacing w:before="60" w:after="60"/>
      </w:pPr>
      <w:r>
        <w:t>主任潜水士：テクニカルダイビング（混合ガス・減圧潜水）実務経験10年以上、水深40m以深の潜水実績を有する者１名以上</w:t>
      </w:r>
    </w:p>
    <w:p w14:paraId="2427EEB5" w14:textId="77777777" w:rsidR="000762F9" w:rsidRDefault="005D5150">
      <w:pPr>
        <w:pStyle w:val="a4"/>
        <w:numPr>
          <w:ilvl w:val="0"/>
          <w:numId w:val="2"/>
        </w:numPr>
        <w:spacing w:before="60" w:after="60"/>
      </w:pPr>
      <w:r>
        <w:t>潜水士：潜水実務経験５年以上を有する者（必要数）</w:t>
      </w:r>
    </w:p>
    <w:p w14:paraId="2AFD4D81" w14:textId="77777777" w:rsidR="000762F9" w:rsidRDefault="005D5150">
      <w:pPr>
        <w:pStyle w:val="a4"/>
        <w:numPr>
          <w:ilvl w:val="0"/>
          <w:numId w:val="2"/>
        </w:numPr>
        <w:spacing w:before="60" w:after="60"/>
      </w:pPr>
      <w:r>
        <w:t>業務開始前に全員の有効な潜水士免許・健康診断書を本協会に提出</w:t>
      </w:r>
    </w:p>
    <w:p w14:paraId="529306BC" w14:textId="77777777" w:rsidR="000762F9" w:rsidRDefault="005D5150">
      <w:pPr>
        <w:spacing w:before="240" w:after="120"/>
      </w:pPr>
      <w:r>
        <w:rPr>
          <w:b/>
          <w:bCs/>
          <w:color w:val="1A5276"/>
          <w:sz w:val="26"/>
          <w:szCs w:val="26"/>
        </w:rPr>
        <w:t>（２）健康管理・緊急搬送</w:t>
      </w:r>
    </w:p>
    <w:p w14:paraId="6D762EF7" w14:textId="77777777" w:rsidR="000762F9" w:rsidRDefault="005D5150">
      <w:pPr>
        <w:pStyle w:val="a4"/>
        <w:numPr>
          <w:ilvl w:val="0"/>
          <w:numId w:val="2"/>
        </w:numPr>
        <w:spacing w:before="60" w:after="60"/>
      </w:pPr>
      <w:r>
        <w:t>潜水前後に全作業者の健康状態を作業責任者が確認（睡眠・飲酒・服薬・体調異常等）</w:t>
      </w:r>
    </w:p>
    <w:p w14:paraId="69F49D4F" w14:textId="77777777" w:rsidR="000762F9" w:rsidRDefault="005D5150">
      <w:pPr>
        <w:pStyle w:val="a4"/>
        <w:numPr>
          <w:ilvl w:val="0"/>
          <w:numId w:val="2"/>
        </w:numPr>
        <w:spacing w:before="60" w:after="60"/>
      </w:pPr>
      <w:r>
        <w:t>異常が認められた潜水士は当日および翌日の潜水作業から外す</w:t>
      </w:r>
    </w:p>
    <w:p w14:paraId="6843C8F9" w14:textId="77777777" w:rsidR="000762F9" w:rsidRDefault="005D5150">
      <w:pPr>
        <w:pStyle w:val="a4"/>
        <w:numPr>
          <w:ilvl w:val="0"/>
          <w:numId w:val="2"/>
        </w:numPr>
        <w:spacing w:before="60" w:after="60"/>
      </w:pPr>
      <w:r>
        <w:t>最寄り医療機関：チューク州立病院（TEL: 691-330-2214）</w:t>
      </w:r>
    </w:p>
    <w:p w14:paraId="0B81DA2B" w14:textId="25E694B1" w:rsidR="000762F9" w:rsidRDefault="005D5150">
      <w:pPr>
        <w:pStyle w:val="a4"/>
        <w:numPr>
          <w:ilvl w:val="0"/>
          <w:numId w:val="2"/>
        </w:numPr>
        <w:spacing w:before="60" w:after="60"/>
      </w:pPr>
      <w:r>
        <w:t>事故発生時は直ちに調査団長へ報告</w:t>
      </w:r>
    </w:p>
    <w:p w14:paraId="0F9B51B5" w14:textId="77777777" w:rsidR="000762F9" w:rsidRDefault="005D5150">
      <w:r>
        <w:br w:type="page"/>
      </w:r>
    </w:p>
    <w:p w14:paraId="549A3510" w14:textId="77777777" w:rsidR="000762F9" w:rsidRDefault="005D5150">
      <w:pPr>
        <w:spacing w:before="320" w:after="160"/>
      </w:pPr>
      <w:r>
        <w:rPr>
          <w:b/>
          <w:bCs/>
          <w:color w:val="1A5276"/>
          <w:sz w:val="30"/>
          <w:szCs w:val="30"/>
        </w:rPr>
        <w:lastRenderedPageBreak/>
        <w:t>５．入札参加資格</w:t>
      </w:r>
    </w:p>
    <w:p w14:paraId="3AF29C60" w14:textId="77777777" w:rsidR="000762F9" w:rsidRDefault="005D5150">
      <w:pPr>
        <w:spacing w:before="80" w:after="80"/>
      </w:pPr>
      <w:r>
        <w:t>本業務に入札するためには、全省庁統一参加資格を満たすとともに、テクニカルダイビング（混合ガス・減圧潜水）を含む沈没艦船内での遺骨収容実績、海外業務実績、TRIMIX潜水有資格者の保有等、所定の要件を証明する書類を本協会に提出する必要があります。</w:t>
      </w:r>
    </w:p>
    <w:p w14:paraId="1B793C6C" w14:textId="0090FC26" w:rsidR="002D636B" w:rsidRPr="002D636B" w:rsidRDefault="002D636B" w:rsidP="002D636B">
      <w:pPr>
        <w:spacing w:before="320" w:after="160"/>
        <w:rPr>
          <w:b/>
          <w:bCs/>
          <w:color w:val="1A5276"/>
          <w:sz w:val="30"/>
          <w:szCs w:val="30"/>
        </w:rPr>
      </w:pPr>
      <w:r>
        <w:rPr>
          <w:rFonts w:hint="eastAsia"/>
          <w:b/>
          <w:bCs/>
          <w:color w:val="1A5276"/>
          <w:sz w:val="30"/>
          <w:szCs w:val="30"/>
        </w:rPr>
        <w:t>６</w:t>
      </w:r>
      <w:r>
        <w:rPr>
          <w:b/>
          <w:bCs/>
          <w:color w:val="1A5276"/>
          <w:sz w:val="30"/>
          <w:szCs w:val="30"/>
        </w:rPr>
        <w:t>．</w:t>
      </w:r>
      <w:r>
        <w:rPr>
          <w:rFonts w:hint="eastAsia"/>
          <w:b/>
          <w:bCs/>
          <w:color w:val="1A5276"/>
          <w:sz w:val="30"/>
          <w:szCs w:val="30"/>
        </w:rPr>
        <w:t>見積書の作成について</w:t>
      </w:r>
    </w:p>
    <w:p w14:paraId="70C25EBD" w14:textId="5FF32E65" w:rsidR="002D636B" w:rsidRPr="002D636B" w:rsidRDefault="002D636B" w:rsidP="002D636B">
      <w:pPr>
        <w:spacing w:before="80" w:after="80"/>
      </w:pPr>
      <w:r>
        <w:t>見積書の所要額は、本協会が指定したUSD/円の為替レート（注）により外貨を日本円に換算し算出すること。ただし、社会情勢の急変や自然災害等による大幅な為替変動があった場合は、選定された旅行業者と本協会で協議することとする。</w:t>
      </w:r>
    </w:p>
    <w:p w14:paraId="6BB96142" w14:textId="399FAD19" w:rsidR="002D636B" w:rsidRPr="002D636B" w:rsidRDefault="002D636B" w:rsidP="002D636B">
      <w:pPr>
        <w:spacing w:before="80" w:after="80"/>
        <w:jc w:val="center"/>
        <w:rPr>
          <w:u w:val="single"/>
        </w:rPr>
      </w:pPr>
      <w:r>
        <w:t xml:space="preserve">（注）公募掲載前月の三菱UFJ銀行公表によるUSD月中平均TTSレート（円売りドル買い） 　　　</w:t>
      </w:r>
      <w:r>
        <w:rPr>
          <w:u w:val="single"/>
        </w:rPr>
        <w:t xml:space="preserve">指定為替レート　　</w:t>
      </w:r>
      <w:r w:rsidR="00587E86">
        <w:rPr>
          <w:rFonts w:hint="eastAsia"/>
          <w:u w:val="single"/>
        </w:rPr>
        <w:t>１６０</w:t>
      </w:r>
      <w:r>
        <w:rPr>
          <w:u w:val="single"/>
        </w:rPr>
        <w:t>．</w:t>
      </w:r>
      <w:r w:rsidR="00587E86">
        <w:rPr>
          <w:rFonts w:hint="eastAsia"/>
          <w:u w:val="single"/>
        </w:rPr>
        <w:t>３３</w:t>
      </w:r>
      <w:r>
        <w:rPr>
          <w:u w:val="single"/>
        </w:rPr>
        <w:t>円/USD</w:t>
      </w:r>
    </w:p>
    <w:p w14:paraId="0865E87E" w14:textId="77777777" w:rsidR="000762F9" w:rsidRDefault="005D5150">
      <w:pPr>
        <w:spacing w:before="240" w:after="120"/>
      </w:pPr>
      <w:r>
        <w:rPr>
          <w:b/>
          <w:bCs/>
          <w:color w:val="1A5276"/>
          <w:sz w:val="26"/>
          <w:szCs w:val="26"/>
        </w:rPr>
        <w:t>入札時提出書類</w:t>
      </w:r>
    </w:p>
    <w:p w14:paraId="4894E68A" w14:textId="77777777" w:rsidR="000762F9" w:rsidRDefault="005D5150">
      <w:pPr>
        <w:spacing w:before="80" w:after="80"/>
      </w:pPr>
      <w:r>
        <w:t>入札参加者は以下の書類を入札書と併せて提出します。</w:t>
      </w:r>
    </w:p>
    <w:p w14:paraId="0A0338CA" w14:textId="51394B01" w:rsidR="00FE2C75" w:rsidRDefault="00FE2C75" w:rsidP="00FE2C75">
      <w:pPr>
        <w:pStyle w:val="a4"/>
        <w:numPr>
          <w:ilvl w:val="0"/>
          <w:numId w:val="2"/>
        </w:numPr>
        <w:tabs>
          <w:tab w:val="left" w:pos="480"/>
        </w:tabs>
        <w:spacing w:before="60" w:after="60" w:line="360" w:lineRule="auto"/>
        <w:jc w:val="both"/>
      </w:pPr>
      <w:r>
        <w:tab/>
        <w:t>会社概要・業務実績一覧（過去10年以内の類似業務実績）</w:t>
      </w:r>
    </w:p>
    <w:p w14:paraId="38A65727" w14:textId="1DFF39F6" w:rsidR="00FE2C75" w:rsidRDefault="00FE2C75" w:rsidP="00FE2C75">
      <w:pPr>
        <w:pStyle w:val="a4"/>
        <w:numPr>
          <w:ilvl w:val="0"/>
          <w:numId w:val="2"/>
        </w:numPr>
        <w:tabs>
          <w:tab w:val="left" w:pos="480"/>
        </w:tabs>
        <w:spacing w:before="60" w:after="60" w:line="360" w:lineRule="auto"/>
        <w:jc w:val="both"/>
      </w:pPr>
      <w:r>
        <w:tab/>
        <w:t>予定する主任潜水士及び潜水士の資格証書の写し並びに実績証明</w:t>
      </w:r>
    </w:p>
    <w:p w14:paraId="606A4EBB" w14:textId="635F489D" w:rsidR="00FE2C75" w:rsidRDefault="00FE2C75" w:rsidP="00FE2C75">
      <w:pPr>
        <w:pStyle w:val="a4"/>
        <w:numPr>
          <w:ilvl w:val="0"/>
          <w:numId w:val="2"/>
        </w:numPr>
        <w:tabs>
          <w:tab w:val="left" w:pos="480"/>
        </w:tabs>
        <w:spacing w:before="60" w:after="60" w:line="360" w:lineRule="auto"/>
        <w:jc w:val="both"/>
      </w:pPr>
      <w:r>
        <w:tab/>
      </w:r>
      <w:r>
        <w:rPr>
          <w:rFonts w:hint="eastAsia"/>
        </w:rPr>
        <w:t>見積</w:t>
      </w:r>
      <w:r>
        <w:t>書</w:t>
      </w:r>
      <w:r>
        <w:rPr>
          <w:rFonts w:hint="eastAsia"/>
        </w:rPr>
        <w:t>（本協会形式で</w:t>
      </w:r>
      <w:r>
        <w:t>記載）</w:t>
      </w:r>
    </w:p>
    <w:p w14:paraId="695B346C" w14:textId="372AC88A" w:rsidR="00FE2C75" w:rsidRDefault="00FE2C75" w:rsidP="00FE2C75">
      <w:pPr>
        <w:pStyle w:val="a4"/>
        <w:numPr>
          <w:ilvl w:val="0"/>
          <w:numId w:val="2"/>
        </w:numPr>
        <w:tabs>
          <w:tab w:val="left" w:pos="480"/>
        </w:tabs>
        <w:spacing w:before="60" w:after="60" w:line="360" w:lineRule="auto"/>
        <w:jc w:val="both"/>
      </w:pPr>
      <w:r>
        <w:tab/>
        <w:t>作業施工計画書（</w:t>
      </w:r>
      <w:r w:rsidR="00467E29">
        <w:rPr>
          <w:rFonts w:hint="eastAsia"/>
        </w:rPr>
        <w:t>作業工程表、潜水作業計画、</w:t>
      </w:r>
      <w:r w:rsidR="00D96F4B">
        <w:rPr>
          <w:rFonts w:hint="eastAsia"/>
        </w:rPr>
        <w:t>混合</w:t>
      </w:r>
      <w:r w:rsidR="00467E29">
        <w:rPr>
          <w:rFonts w:hint="eastAsia"/>
        </w:rPr>
        <w:t>ガス計画、緊急搬送計画、日常作業フロー、連絡体制図、安全対策</w:t>
      </w:r>
      <w:r>
        <w:t>）</w:t>
      </w:r>
    </w:p>
    <w:p w14:paraId="6AF700ED" w14:textId="7688296B" w:rsidR="00FE2C75" w:rsidRDefault="00FE2C75" w:rsidP="00FE2C75">
      <w:pPr>
        <w:pStyle w:val="a4"/>
        <w:numPr>
          <w:ilvl w:val="0"/>
          <w:numId w:val="2"/>
        </w:numPr>
        <w:tabs>
          <w:tab w:val="left" w:pos="480"/>
        </w:tabs>
        <w:spacing w:before="60" w:after="60" w:line="360" w:lineRule="auto"/>
        <w:jc w:val="both"/>
      </w:pPr>
      <w:r>
        <w:tab/>
        <w:t>緊急搬送計画書（搬送先施設・連絡先・搬送手順を記載したもの）</w:t>
      </w:r>
    </w:p>
    <w:p w14:paraId="20EB814E" w14:textId="388DB180" w:rsidR="00FE2C75" w:rsidRDefault="00C26E14" w:rsidP="00FE2C75">
      <w:pPr>
        <w:pStyle w:val="a4"/>
        <w:numPr>
          <w:ilvl w:val="0"/>
          <w:numId w:val="2"/>
        </w:numPr>
        <w:tabs>
          <w:tab w:val="left" w:pos="480"/>
        </w:tabs>
        <w:spacing w:before="60" w:after="60" w:line="360" w:lineRule="auto"/>
        <w:jc w:val="both"/>
      </w:pPr>
      <w:r>
        <w:rPr>
          <w:rFonts w:hint="eastAsia"/>
        </w:rPr>
        <w:t xml:space="preserve"> </w:t>
      </w:r>
      <w:r w:rsidR="00FE2C75">
        <w:rPr>
          <w:rFonts w:hint="eastAsia"/>
        </w:rPr>
        <w:t>安全管理計画</w:t>
      </w:r>
    </w:p>
    <w:p w14:paraId="05CC54E5" w14:textId="5F75781C" w:rsidR="00FE2C75" w:rsidRDefault="00C26E14" w:rsidP="00FE2C75">
      <w:pPr>
        <w:pStyle w:val="a4"/>
        <w:numPr>
          <w:ilvl w:val="0"/>
          <w:numId w:val="2"/>
        </w:numPr>
        <w:tabs>
          <w:tab w:val="left" w:pos="480"/>
        </w:tabs>
        <w:spacing w:before="60" w:after="60" w:line="360" w:lineRule="auto"/>
        <w:jc w:val="both"/>
      </w:pPr>
      <w:r>
        <w:rPr>
          <w:rFonts w:hint="eastAsia"/>
        </w:rPr>
        <w:t xml:space="preserve"> </w:t>
      </w:r>
      <w:r w:rsidR="00FE2C75">
        <w:rPr>
          <w:rFonts w:hint="eastAsia"/>
        </w:rPr>
        <w:t>潜水に必要な混合ガスを確保できるまでのスケジュール表</w:t>
      </w:r>
    </w:p>
    <w:p w14:paraId="0AE19A94" w14:textId="74BF06D1" w:rsidR="00FE2C75" w:rsidRDefault="00C26E14" w:rsidP="00FE2C75">
      <w:pPr>
        <w:pStyle w:val="a4"/>
        <w:numPr>
          <w:ilvl w:val="0"/>
          <w:numId w:val="2"/>
        </w:numPr>
        <w:tabs>
          <w:tab w:val="left" w:pos="480"/>
        </w:tabs>
        <w:spacing w:before="60" w:after="60" w:line="360" w:lineRule="auto"/>
        <w:jc w:val="both"/>
      </w:pPr>
      <w:r>
        <w:rPr>
          <w:rFonts w:hint="eastAsia"/>
        </w:rPr>
        <w:t xml:space="preserve"> </w:t>
      </w:r>
      <w:r w:rsidR="00FE2C75">
        <w:rPr>
          <w:rFonts w:hint="eastAsia"/>
        </w:rPr>
        <w:t>潜水に関して社内で安全面、技術面について検討を行ったことがわかる資料</w:t>
      </w:r>
    </w:p>
    <w:p w14:paraId="073D6031" w14:textId="0F1CBA4A" w:rsidR="001649F9" w:rsidRDefault="001649F9" w:rsidP="00FE2C75">
      <w:pPr>
        <w:pStyle w:val="a4"/>
        <w:numPr>
          <w:ilvl w:val="0"/>
          <w:numId w:val="2"/>
        </w:numPr>
        <w:tabs>
          <w:tab w:val="left" w:pos="480"/>
        </w:tabs>
        <w:spacing w:before="60" w:after="60" w:line="360" w:lineRule="auto"/>
        <w:jc w:val="both"/>
      </w:pPr>
      <w:r>
        <w:rPr>
          <w:rFonts w:hint="eastAsia"/>
        </w:rPr>
        <w:t xml:space="preserve"> 特に以下の点を重視して判断する。</w:t>
      </w:r>
    </w:p>
    <w:p w14:paraId="3DE2A40A" w14:textId="0ED11C75" w:rsidR="001649F9" w:rsidRDefault="001649F9" w:rsidP="001649F9">
      <w:pPr>
        <w:pStyle w:val="a4"/>
        <w:tabs>
          <w:tab w:val="left" w:pos="480"/>
        </w:tabs>
        <w:spacing w:before="60" w:after="60" w:line="360" w:lineRule="auto"/>
        <w:ind w:left="540"/>
        <w:jc w:val="both"/>
      </w:pPr>
      <w:r w:rsidRPr="001649F9">
        <w:rPr>
          <w:rFonts w:hint="eastAsia"/>
        </w:rPr>
        <w:t>予備ダイバーの配置人数、バディシステムの徹底、水面監視員の配置及びダイバー交代要領（一潜水あたりの潜水時間・水面休息時間）、派遣チームにおける潜水士免許保有率、損害賠償保険の加入状況、過去の潜水事故件数、並びに沈船環境における水中調査の実績。</w:t>
      </w:r>
    </w:p>
    <w:p w14:paraId="19EF85EE" w14:textId="77777777" w:rsidR="001649F9" w:rsidRDefault="001649F9" w:rsidP="001649F9">
      <w:pPr>
        <w:tabs>
          <w:tab w:val="left" w:pos="480"/>
        </w:tabs>
        <w:spacing w:before="60" w:after="60" w:line="360" w:lineRule="auto"/>
        <w:jc w:val="both"/>
        <w:rPr>
          <w:rFonts w:hint="eastAsia"/>
        </w:rPr>
      </w:pPr>
    </w:p>
    <w:p w14:paraId="3C980100" w14:textId="0BCD09A4" w:rsidR="000762F9" w:rsidRDefault="002D636B">
      <w:pPr>
        <w:spacing w:before="320" w:after="160"/>
      </w:pPr>
      <w:r>
        <w:rPr>
          <w:rFonts w:hint="eastAsia"/>
          <w:b/>
          <w:bCs/>
          <w:color w:val="1A5276"/>
          <w:sz w:val="30"/>
          <w:szCs w:val="30"/>
        </w:rPr>
        <w:t>７</w:t>
      </w:r>
      <w:r>
        <w:rPr>
          <w:b/>
          <w:bCs/>
          <w:color w:val="1A5276"/>
          <w:sz w:val="30"/>
          <w:szCs w:val="30"/>
        </w:rPr>
        <w:t>．機材要件（概要）</w:t>
      </w:r>
    </w:p>
    <w:p w14:paraId="2E6B3CAF" w14:textId="4F4ABE97" w:rsidR="000762F9" w:rsidRDefault="005D5150">
      <w:pPr>
        <w:pStyle w:val="a4"/>
        <w:numPr>
          <w:ilvl w:val="0"/>
          <w:numId w:val="2"/>
        </w:numPr>
        <w:spacing w:before="60" w:after="60"/>
      </w:pPr>
      <w:r>
        <w:t>潜水機材：受託者が必要な機材を準備</w:t>
      </w:r>
    </w:p>
    <w:p w14:paraId="6303DDB0" w14:textId="77777777" w:rsidR="000762F9" w:rsidRDefault="005D5150">
      <w:pPr>
        <w:pStyle w:val="a4"/>
        <w:numPr>
          <w:ilvl w:val="0"/>
          <w:numId w:val="2"/>
        </w:numPr>
        <w:spacing w:before="60" w:after="60"/>
      </w:pPr>
      <w:r>
        <w:t>水中動画カメラ：業務目的に適した機材を受託者が選定</w:t>
      </w:r>
    </w:p>
    <w:p w14:paraId="265C9A28" w14:textId="77777777" w:rsidR="000762F9" w:rsidRDefault="005D5150">
      <w:pPr>
        <w:pStyle w:val="a4"/>
        <w:numPr>
          <w:ilvl w:val="0"/>
          <w:numId w:val="2"/>
        </w:numPr>
        <w:spacing w:before="60" w:after="60"/>
      </w:pPr>
      <w:r>
        <w:t>ROV（オプション）：受託者が必要と判断した場合に使用可</w:t>
      </w:r>
    </w:p>
    <w:p w14:paraId="4992B59D" w14:textId="77777777" w:rsidR="000762F9" w:rsidRDefault="005D5150">
      <w:pPr>
        <w:pStyle w:val="a4"/>
        <w:numPr>
          <w:ilvl w:val="0"/>
          <w:numId w:val="2"/>
        </w:numPr>
        <w:spacing w:before="60" w:after="60"/>
      </w:pPr>
      <w:r>
        <w:lastRenderedPageBreak/>
        <w:t>遺骨収容に必要な収納袋・記録カメラ（動画撮影可能なもの）は必ず準備</w:t>
      </w:r>
    </w:p>
    <w:p w14:paraId="1C4E3402" w14:textId="546847D1" w:rsidR="000762F9" w:rsidRDefault="000762F9"/>
    <w:p w14:paraId="39AF0D99" w14:textId="77777777" w:rsidR="00C26E14" w:rsidRDefault="00C26E14">
      <w:pPr>
        <w:spacing w:before="320" w:after="160"/>
        <w:rPr>
          <w:b/>
          <w:bCs/>
          <w:color w:val="1A5276"/>
          <w:sz w:val="30"/>
          <w:szCs w:val="30"/>
        </w:rPr>
      </w:pPr>
    </w:p>
    <w:p w14:paraId="7CF62BD7" w14:textId="77777777" w:rsidR="00C26E14" w:rsidRDefault="00C26E14">
      <w:pPr>
        <w:spacing w:before="320" w:after="160"/>
        <w:rPr>
          <w:b/>
          <w:bCs/>
          <w:color w:val="1A5276"/>
          <w:sz w:val="30"/>
          <w:szCs w:val="30"/>
        </w:rPr>
      </w:pPr>
    </w:p>
    <w:p w14:paraId="1EDD1A78" w14:textId="77777777" w:rsidR="00C26E14" w:rsidRDefault="00C26E14">
      <w:pPr>
        <w:spacing w:before="320" w:after="160"/>
        <w:rPr>
          <w:b/>
          <w:bCs/>
          <w:color w:val="1A5276"/>
          <w:sz w:val="30"/>
          <w:szCs w:val="30"/>
        </w:rPr>
      </w:pPr>
    </w:p>
    <w:p w14:paraId="7F2E00BF" w14:textId="0AFCC9F9" w:rsidR="000762F9" w:rsidRDefault="002D636B">
      <w:pPr>
        <w:spacing w:before="320" w:after="160"/>
      </w:pPr>
      <w:r>
        <w:rPr>
          <w:rFonts w:hint="eastAsia"/>
          <w:b/>
          <w:bCs/>
          <w:color w:val="1A5276"/>
          <w:sz w:val="30"/>
          <w:szCs w:val="30"/>
        </w:rPr>
        <w:t>８</w:t>
      </w:r>
      <w:r>
        <w:rPr>
          <w:b/>
          <w:bCs/>
          <w:color w:val="1A5276"/>
          <w:sz w:val="30"/>
          <w:szCs w:val="30"/>
        </w:rPr>
        <w:t>．成果物</w:t>
      </w:r>
    </w:p>
    <w:p w14:paraId="22DF9F4B" w14:textId="77777777" w:rsidR="000762F9" w:rsidRDefault="005D5150">
      <w:pPr>
        <w:spacing w:before="80" w:after="80"/>
      </w:pPr>
      <w:r>
        <w:t>受託者は以下の成果物を本協会に提出します。成果物の著作権・所有権はすべて本協会に帰属します。</w:t>
      </w:r>
    </w:p>
    <w:p w14:paraId="77EEB61E" w14:textId="77777777" w:rsidR="000762F9" w:rsidRDefault="000762F9">
      <w:pPr>
        <w:spacing w:before="12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0762F9" w14:paraId="614A0C71" w14:textId="77777777">
        <w:tc>
          <w:tcPr>
            <w:tcW w:w="2800" w:type="dxa"/>
            <w:shd w:val="clear" w:color="auto" w:fill="1A5276"/>
            <w:tcMar>
              <w:top w:w="80" w:type="dxa"/>
              <w:left w:w="120" w:type="dxa"/>
              <w:bottom w:w="80" w:type="dxa"/>
              <w:right w:w="120" w:type="dxa"/>
            </w:tcMar>
          </w:tcPr>
          <w:p w14:paraId="1BCD8DBE" w14:textId="77777777" w:rsidR="000762F9" w:rsidRDefault="005D5150">
            <w:r>
              <w:rPr>
                <w:b/>
                <w:bCs/>
                <w:color w:val="FFFFFF"/>
              </w:rPr>
              <w:t>成果物</w:t>
            </w:r>
          </w:p>
        </w:tc>
        <w:tc>
          <w:tcPr>
            <w:tcW w:w="6226" w:type="dxa"/>
            <w:shd w:val="clear" w:color="auto" w:fill="1A5276"/>
            <w:tcMar>
              <w:top w:w="80" w:type="dxa"/>
              <w:left w:w="120" w:type="dxa"/>
              <w:bottom w:w="80" w:type="dxa"/>
              <w:right w:w="120" w:type="dxa"/>
            </w:tcMar>
          </w:tcPr>
          <w:p w14:paraId="37C37AC8" w14:textId="77777777" w:rsidR="000762F9" w:rsidRDefault="005D5150">
            <w:r>
              <w:rPr>
                <w:b/>
                <w:bCs/>
                <w:color w:val="FFFFFF"/>
              </w:rPr>
              <w:t>内容</w:t>
            </w:r>
          </w:p>
        </w:tc>
      </w:tr>
      <w:tr w:rsidR="000762F9" w14:paraId="0F1F98FF"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0CC3752" w14:textId="77777777" w:rsidR="000762F9" w:rsidRDefault="005D5150">
            <w:r>
              <w:rPr>
                <w:b/>
                <w:bCs/>
              </w:rPr>
              <w:t>日報</w:t>
            </w:r>
          </w:p>
        </w:tc>
        <w:tc>
          <w:tcPr>
            <w:tcW w:w="6226" w:type="dxa"/>
            <w:tcBorders>
              <w:top w:val="single" w:sz="1" w:space="0" w:color="AAAAAA"/>
              <w:left w:val="single" w:sz="1" w:space="0" w:color="AAAAAA"/>
              <w:bottom w:val="single" w:sz="1" w:space="0" w:color="AAAAAA"/>
              <w:right w:val="single" w:sz="1" w:space="0" w:color="AAAAAA"/>
            </w:tcBorders>
            <w:shd w:val="clear" w:color="auto" w:fill="EAF4FC"/>
            <w:tcMar>
              <w:top w:w="80" w:type="dxa"/>
              <w:left w:w="120" w:type="dxa"/>
              <w:bottom w:w="80" w:type="dxa"/>
              <w:right w:w="120" w:type="dxa"/>
            </w:tcMar>
          </w:tcPr>
          <w:p w14:paraId="657330AF" w14:textId="77777777" w:rsidR="000762F9" w:rsidRDefault="005D5150">
            <w:r>
              <w:t>毎日・調査当日中に調査団長へ提出</w:t>
            </w:r>
          </w:p>
        </w:tc>
      </w:tr>
      <w:tr w:rsidR="000762F9" w14:paraId="3EADD711"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4A3D25EF" w14:textId="77777777" w:rsidR="000762F9" w:rsidRDefault="005D5150">
            <w:r>
              <w:rPr>
                <w:b/>
                <w:bCs/>
              </w:rPr>
              <w:t>写真・動画データ</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E51D9D" w14:textId="77777777" w:rsidR="000762F9" w:rsidRDefault="005D5150">
            <w:r>
              <w:t>メタデータ（撮影者・時刻・機材）付与</w:t>
            </w:r>
          </w:p>
        </w:tc>
      </w:tr>
      <w:tr w:rsidR="000762F9" w14:paraId="76172A14"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2E208882" w14:textId="77777777" w:rsidR="000762F9" w:rsidRDefault="005D5150">
            <w:r>
              <w:rPr>
                <w:b/>
                <w:bCs/>
              </w:rPr>
              <w:t>座標データ</w:t>
            </w:r>
          </w:p>
        </w:tc>
        <w:tc>
          <w:tcPr>
            <w:tcW w:w="6226" w:type="dxa"/>
            <w:tcBorders>
              <w:top w:val="single" w:sz="1" w:space="0" w:color="AAAAAA"/>
              <w:left w:val="single" w:sz="1" w:space="0" w:color="AAAAAA"/>
              <w:bottom w:val="single" w:sz="1" w:space="0" w:color="AAAAAA"/>
              <w:right w:val="single" w:sz="1" w:space="0" w:color="AAAAAA"/>
            </w:tcBorders>
            <w:shd w:val="clear" w:color="auto" w:fill="EAF4FC"/>
            <w:tcMar>
              <w:top w:w="80" w:type="dxa"/>
              <w:left w:w="120" w:type="dxa"/>
              <w:bottom w:w="80" w:type="dxa"/>
              <w:right w:w="120" w:type="dxa"/>
            </w:tcMar>
          </w:tcPr>
          <w:p w14:paraId="3121BB32" w14:textId="77777777" w:rsidR="000762F9" w:rsidRDefault="005D5150">
            <w:r>
              <w:t>Excel形式・Decimal Degrees（10進法）・精度±5m以内</w:t>
            </w:r>
          </w:p>
        </w:tc>
      </w:tr>
      <w:tr w:rsidR="000762F9" w14:paraId="6CDC786D"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71B634F4" w14:textId="77777777" w:rsidR="000762F9" w:rsidRDefault="005D5150">
            <w:r>
              <w:rPr>
                <w:b/>
                <w:bCs/>
              </w:rPr>
              <w:t>潜水ログ一覧</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1A5FDC" w14:textId="77777777" w:rsidR="000762F9" w:rsidRDefault="005D5150">
            <w:r>
              <w:t>各潜水の時間・使用ガス・参加者を記録</w:t>
            </w:r>
          </w:p>
        </w:tc>
      </w:tr>
      <w:tr w:rsidR="000762F9" w14:paraId="299AA5B0"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20" w:type="dxa"/>
              <w:bottom w:w="80" w:type="dxa"/>
              <w:right w:w="120" w:type="dxa"/>
            </w:tcMar>
          </w:tcPr>
          <w:p w14:paraId="6104D107" w14:textId="77777777" w:rsidR="000762F9" w:rsidRDefault="005D5150">
            <w:r>
              <w:rPr>
                <w:b/>
                <w:bCs/>
              </w:rPr>
              <w:t>最終報告書</w:t>
            </w:r>
          </w:p>
        </w:tc>
        <w:tc>
          <w:tcPr>
            <w:tcW w:w="6226" w:type="dxa"/>
            <w:tcBorders>
              <w:top w:val="single" w:sz="1" w:space="0" w:color="AAAAAA"/>
              <w:left w:val="single" w:sz="1" w:space="0" w:color="AAAAAA"/>
              <w:bottom w:val="single" w:sz="1" w:space="0" w:color="AAAAAA"/>
              <w:right w:val="single" w:sz="1" w:space="0" w:color="AAAAAA"/>
            </w:tcBorders>
            <w:shd w:val="clear" w:color="auto" w:fill="EAF4FC"/>
            <w:tcMar>
              <w:top w:w="80" w:type="dxa"/>
              <w:left w:w="120" w:type="dxa"/>
              <w:bottom w:w="80" w:type="dxa"/>
              <w:right w:w="120" w:type="dxa"/>
            </w:tcMar>
          </w:tcPr>
          <w:p w14:paraId="10D3D4E2" w14:textId="77777777" w:rsidR="000762F9" w:rsidRDefault="005D5150">
            <w:r>
              <w:t>Word形式・業務完了後30日以内に提出</w:t>
            </w:r>
          </w:p>
        </w:tc>
      </w:tr>
    </w:tbl>
    <w:p w14:paraId="3B313092" w14:textId="2110345B" w:rsidR="000762F9" w:rsidRDefault="002D636B">
      <w:pPr>
        <w:spacing w:before="320" w:after="160"/>
      </w:pPr>
      <w:r>
        <w:rPr>
          <w:rFonts w:hint="eastAsia"/>
          <w:b/>
          <w:bCs/>
          <w:color w:val="1A5276"/>
          <w:sz w:val="30"/>
          <w:szCs w:val="30"/>
        </w:rPr>
        <w:t>９</w:t>
      </w:r>
      <w:r>
        <w:rPr>
          <w:b/>
          <w:bCs/>
          <w:color w:val="1A5276"/>
          <w:sz w:val="30"/>
          <w:szCs w:val="30"/>
        </w:rPr>
        <w:t>．主な契約条件</w:t>
      </w:r>
    </w:p>
    <w:p w14:paraId="69212315" w14:textId="77777777" w:rsidR="000762F9" w:rsidRDefault="005D5150">
      <w:pPr>
        <w:spacing w:before="240" w:after="120"/>
      </w:pPr>
      <w:r>
        <w:rPr>
          <w:b/>
          <w:bCs/>
          <w:color w:val="1A5276"/>
          <w:sz w:val="26"/>
          <w:szCs w:val="26"/>
        </w:rPr>
        <w:t>（１）保険・責任</w:t>
      </w:r>
    </w:p>
    <w:p w14:paraId="374BD8DC" w14:textId="77777777" w:rsidR="000762F9" w:rsidRDefault="005D5150">
      <w:pPr>
        <w:pStyle w:val="a4"/>
        <w:numPr>
          <w:ilvl w:val="0"/>
          <w:numId w:val="2"/>
        </w:numPr>
        <w:spacing w:before="60" w:after="60"/>
      </w:pPr>
      <w:r>
        <w:t>業務開始前に対人・対物を含む業務賠償責任保険に加入し、証書写しを提出</w:t>
      </w:r>
    </w:p>
    <w:p w14:paraId="73CB4FE7" w14:textId="77777777" w:rsidR="000762F9" w:rsidRDefault="005D5150">
      <w:pPr>
        <w:pStyle w:val="a4"/>
        <w:numPr>
          <w:ilvl w:val="0"/>
          <w:numId w:val="2"/>
        </w:numPr>
        <w:spacing w:before="60" w:after="60"/>
      </w:pPr>
      <w:r>
        <w:t>潜水は業務行為であり、受託者が業務上の責任を負う（自己責任扱い不可）</w:t>
      </w:r>
    </w:p>
    <w:p w14:paraId="59C544E8" w14:textId="77777777" w:rsidR="000762F9" w:rsidRDefault="005D5150">
      <w:pPr>
        <w:pStyle w:val="a4"/>
        <w:numPr>
          <w:ilvl w:val="0"/>
          <w:numId w:val="2"/>
        </w:numPr>
        <w:spacing w:before="60" w:after="60"/>
      </w:pPr>
      <w:r>
        <w:t>作業中止の最終判断は調査団長に専属する</w:t>
      </w:r>
    </w:p>
    <w:p w14:paraId="7FF15903" w14:textId="77777777" w:rsidR="000762F9" w:rsidRDefault="005D5150">
      <w:pPr>
        <w:spacing w:before="240" w:after="120"/>
      </w:pPr>
      <w:r>
        <w:rPr>
          <w:b/>
          <w:bCs/>
          <w:color w:val="1A5276"/>
          <w:sz w:val="26"/>
          <w:szCs w:val="26"/>
        </w:rPr>
        <w:t>（２）支払条件</w:t>
      </w:r>
    </w:p>
    <w:p w14:paraId="68F0B509" w14:textId="77777777" w:rsidR="000762F9" w:rsidRDefault="005D5150">
      <w:pPr>
        <w:pStyle w:val="a4"/>
        <w:numPr>
          <w:ilvl w:val="0"/>
          <w:numId w:val="2"/>
        </w:numPr>
        <w:spacing w:before="60" w:after="60"/>
      </w:pPr>
      <w:r>
        <w:t>前払い・中間払い：契約後、本協会と受託業者で決定する</w:t>
      </w:r>
    </w:p>
    <w:p w14:paraId="755DF84D" w14:textId="77777777" w:rsidR="000762F9" w:rsidRDefault="005D5150">
      <w:pPr>
        <w:pStyle w:val="a4"/>
        <w:numPr>
          <w:ilvl w:val="0"/>
          <w:numId w:val="2"/>
        </w:numPr>
        <w:spacing w:before="60" w:after="60"/>
      </w:pPr>
      <w:r>
        <w:t>最終払い：最終報告書の確認・承認後30日以内</w:t>
      </w:r>
    </w:p>
    <w:p w14:paraId="310BA09A" w14:textId="17177245" w:rsidR="000762F9" w:rsidRDefault="005D5150">
      <w:pPr>
        <w:pStyle w:val="a4"/>
        <w:numPr>
          <w:ilvl w:val="0"/>
          <w:numId w:val="2"/>
        </w:numPr>
        <w:spacing w:before="60" w:after="60"/>
      </w:pPr>
      <w:r>
        <w:t>違約金：受託者の責による</w:t>
      </w:r>
      <w:r w:rsidR="00D96F4B">
        <w:rPr>
          <w:rFonts w:hint="eastAsia"/>
        </w:rPr>
        <w:t>契約</w:t>
      </w:r>
      <w:r>
        <w:t>解除の場合、契約金額の10%</w:t>
      </w:r>
    </w:p>
    <w:p w14:paraId="261D0CE3" w14:textId="77777777" w:rsidR="000762F9" w:rsidRDefault="005D5150">
      <w:pPr>
        <w:spacing w:before="240" w:after="120"/>
      </w:pPr>
      <w:r>
        <w:rPr>
          <w:b/>
          <w:bCs/>
          <w:color w:val="1A5276"/>
          <w:sz w:val="26"/>
          <w:szCs w:val="26"/>
        </w:rPr>
        <w:t>（３）情報管理</w:t>
      </w:r>
    </w:p>
    <w:p w14:paraId="43842B3E" w14:textId="77777777" w:rsidR="000762F9" w:rsidRDefault="005D5150">
      <w:pPr>
        <w:pStyle w:val="a4"/>
        <w:numPr>
          <w:ilvl w:val="0"/>
          <w:numId w:val="2"/>
        </w:numPr>
        <w:spacing w:before="60" w:after="60"/>
      </w:pPr>
      <w:r>
        <w:t>業務情報のSNS・個人ブログ等への投稿を禁止</w:t>
      </w:r>
    </w:p>
    <w:p w14:paraId="407BCE01" w14:textId="77777777" w:rsidR="000762F9" w:rsidRDefault="005D5150">
      <w:pPr>
        <w:pStyle w:val="a4"/>
        <w:numPr>
          <w:ilvl w:val="0"/>
          <w:numId w:val="2"/>
        </w:numPr>
        <w:spacing w:before="60" w:after="60"/>
      </w:pPr>
      <w:r>
        <w:t>業務完了後、本協会が必要とするデータを提出</w:t>
      </w:r>
    </w:p>
    <w:p w14:paraId="689AC617" w14:textId="77777777" w:rsidR="000762F9" w:rsidRDefault="005D5150">
      <w:pPr>
        <w:spacing w:before="240" w:after="120"/>
      </w:pPr>
      <w:r>
        <w:rPr>
          <w:b/>
          <w:bCs/>
          <w:color w:val="1A5276"/>
          <w:sz w:val="26"/>
          <w:szCs w:val="26"/>
        </w:rPr>
        <w:t>（４）不発弾・燃油漏洩への対応</w:t>
      </w:r>
    </w:p>
    <w:p w14:paraId="14AE565F" w14:textId="77777777" w:rsidR="000762F9" w:rsidRDefault="005D5150">
      <w:pPr>
        <w:spacing w:before="80" w:after="80"/>
      </w:pPr>
      <w:r>
        <w:t>本業務では不発弾の処理および燃油の回収は現地政府の要請があっても一切行いません。発</w:t>
      </w:r>
      <w:r>
        <w:lastRenderedPageBreak/>
        <w:t>見した場合は直ちに接触を禁じ、退避・作業中断・記録・報告（本協会本部、チューク州当局）を行います。</w:t>
      </w:r>
    </w:p>
    <w:p w14:paraId="7F343135" w14:textId="77777777" w:rsidR="000762F9" w:rsidRDefault="000762F9">
      <w:pPr>
        <w:spacing w:before="160" w:after="160"/>
      </w:pPr>
    </w:p>
    <w:p w14:paraId="6AB8BAC4" w14:textId="630E6661" w:rsidR="002D636B" w:rsidRPr="006F6098" w:rsidRDefault="002D636B" w:rsidP="006F6098">
      <w:pPr>
        <w:spacing w:before="60" w:after="60"/>
      </w:pPr>
      <w:r>
        <w:rPr>
          <w:rFonts w:hint="eastAsia"/>
          <w:b/>
          <w:bCs/>
          <w:color w:val="1A5276"/>
          <w:sz w:val="30"/>
          <w:szCs w:val="30"/>
        </w:rPr>
        <w:t>10</w:t>
      </w:r>
      <w:r>
        <w:rPr>
          <w:b/>
          <w:bCs/>
          <w:color w:val="1A5276"/>
          <w:sz w:val="30"/>
          <w:szCs w:val="30"/>
        </w:rPr>
        <w:t>．本協会が手配するもの</w:t>
      </w:r>
    </w:p>
    <w:p w14:paraId="59E29EED" w14:textId="77777777" w:rsidR="00704AAB" w:rsidRPr="00FD5D07" w:rsidRDefault="00704AAB" w:rsidP="00704AAB">
      <w:pPr>
        <w:tabs>
          <w:tab w:val="left" w:pos="360"/>
        </w:tabs>
        <w:spacing w:before="60" w:after="60" w:line="360" w:lineRule="auto"/>
        <w:ind w:left="360" w:hanging="360"/>
        <w:jc w:val="both"/>
      </w:pPr>
      <w:r w:rsidRPr="00FD5D07">
        <w:rPr>
          <w:rFonts w:hint="eastAsia"/>
        </w:rPr>
        <w:t>（１）</w:t>
      </w:r>
      <w:r>
        <w:rPr>
          <w:rFonts w:hint="eastAsia"/>
        </w:rPr>
        <w:t>英語対応可能であり現地チャーター船、ダイブショップ等との調整ができる現地ガイド</w:t>
      </w:r>
    </w:p>
    <w:p w14:paraId="65F7E0C8" w14:textId="77777777" w:rsidR="00704AAB" w:rsidRDefault="00704AAB" w:rsidP="00704AAB">
      <w:pPr>
        <w:tabs>
          <w:tab w:val="left" w:pos="360"/>
        </w:tabs>
        <w:spacing w:before="60" w:after="60" w:line="360" w:lineRule="auto"/>
        <w:ind w:left="360" w:hanging="360"/>
        <w:jc w:val="both"/>
      </w:pPr>
      <w:r w:rsidRPr="00FD5D07">
        <w:rPr>
          <w:rFonts w:hint="eastAsia"/>
        </w:rPr>
        <w:t>（２）</w:t>
      </w:r>
      <w:r>
        <w:rPr>
          <w:rFonts w:hint="eastAsia"/>
        </w:rPr>
        <w:t>遺骨の一時保管場所とその管理</w:t>
      </w:r>
    </w:p>
    <w:p w14:paraId="71774E11" w14:textId="77777777" w:rsidR="00704AAB" w:rsidRDefault="00704AAB" w:rsidP="00704AAB">
      <w:pPr>
        <w:tabs>
          <w:tab w:val="left" w:pos="360"/>
        </w:tabs>
        <w:spacing w:before="60" w:after="60" w:line="360" w:lineRule="auto"/>
        <w:ind w:left="360" w:hanging="360"/>
        <w:jc w:val="both"/>
      </w:pPr>
      <w:r>
        <w:rPr>
          <w:rFonts w:hint="eastAsia"/>
        </w:rPr>
        <w:t>（３）現地政府・関係機関への事前通告の通知</w:t>
      </w:r>
    </w:p>
    <w:p w14:paraId="08FAD438" w14:textId="77777777" w:rsidR="00704AAB" w:rsidRDefault="00704AAB" w:rsidP="00704AAB">
      <w:pPr>
        <w:tabs>
          <w:tab w:val="left" w:pos="360"/>
        </w:tabs>
        <w:spacing w:before="60" w:after="60" w:line="360" w:lineRule="auto"/>
        <w:ind w:left="360" w:hanging="360"/>
        <w:jc w:val="both"/>
      </w:pPr>
      <w:r>
        <w:rPr>
          <w:rFonts w:hint="eastAsia"/>
        </w:rPr>
        <w:t>（４）海域管理者への事前通告</w:t>
      </w:r>
    </w:p>
    <w:p w14:paraId="19AC2D81" w14:textId="60FAE8CE" w:rsidR="00704AAB" w:rsidRDefault="00704AAB" w:rsidP="00704AAB">
      <w:pPr>
        <w:tabs>
          <w:tab w:val="left" w:pos="360"/>
        </w:tabs>
        <w:spacing w:before="60" w:after="60" w:line="360" w:lineRule="auto"/>
        <w:ind w:left="360" w:hanging="360"/>
        <w:jc w:val="both"/>
      </w:pPr>
      <w:r>
        <w:rPr>
          <w:rFonts w:hint="eastAsia"/>
        </w:rPr>
        <w:t>（５）現地チャーター船の支払い</w:t>
      </w:r>
    </w:p>
    <w:p w14:paraId="7D5A7A70" w14:textId="77777777" w:rsidR="00704AAB" w:rsidRDefault="00704AAB" w:rsidP="00704AAB">
      <w:pPr>
        <w:tabs>
          <w:tab w:val="left" w:pos="360"/>
        </w:tabs>
        <w:spacing w:before="60" w:after="60" w:line="360" w:lineRule="auto"/>
        <w:ind w:left="360" w:hanging="360"/>
        <w:jc w:val="both"/>
      </w:pPr>
      <w:r>
        <w:rPr>
          <w:rFonts w:hint="eastAsia"/>
        </w:rPr>
        <w:t>（６）慰霊・追悼に関する事項</w:t>
      </w:r>
    </w:p>
    <w:p w14:paraId="13180CF5" w14:textId="77777777" w:rsidR="00704AAB" w:rsidRDefault="00704AAB" w:rsidP="00704AAB">
      <w:pPr>
        <w:tabs>
          <w:tab w:val="left" w:pos="360"/>
        </w:tabs>
        <w:spacing w:before="60" w:after="60" w:line="360" w:lineRule="auto"/>
        <w:ind w:left="360" w:hanging="360"/>
        <w:jc w:val="both"/>
      </w:pPr>
      <w:r>
        <w:rPr>
          <w:rFonts w:hint="eastAsia"/>
        </w:rPr>
        <w:t>（７）衛星通信連絡手段の準備</w:t>
      </w:r>
    </w:p>
    <w:p w14:paraId="1CB5C6A2" w14:textId="77777777" w:rsidR="00704AAB" w:rsidRDefault="00704AAB" w:rsidP="00704AAB">
      <w:pPr>
        <w:tabs>
          <w:tab w:val="left" w:pos="360"/>
        </w:tabs>
        <w:spacing w:before="60" w:after="60" w:line="360" w:lineRule="auto"/>
        <w:ind w:left="360" w:hanging="360"/>
        <w:jc w:val="both"/>
      </w:pPr>
      <w:r>
        <w:rPr>
          <w:rFonts w:hint="eastAsia"/>
        </w:rPr>
        <w:t>（８）入出国時のチューク国際空港とホテル間の送迎準備</w:t>
      </w:r>
    </w:p>
    <w:p w14:paraId="0491EE1A" w14:textId="14C1FF08" w:rsidR="00704AAB" w:rsidRDefault="00704AAB" w:rsidP="00704AAB">
      <w:pPr>
        <w:tabs>
          <w:tab w:val="left" w:pos="360"/>
        </w:tabs>
        <w:spacing w:before="60" w:after="60" w:line="360" w:lineRule="auto"/>
        <w:ind w:left="360" w:hanging="360"/>
        <w:jc w:val="both"/>
      </w:pPr>
      <w:r>
        <w:rPr>
          <w:rFonts w:hint="eastAsia"/>
        </w:rPr>
        <w:t>（９）チューク州政府・関係機関への作業許可証の申請及び入域料金及び港湾使用料の支払い</w:t>
      </w:r>
    </w:p>
    <w:p w14:paraId="6D68063A" w14:textId="77777777" w:rsidR="00704AAB" w:rsidRPr="00FD5D07" w:rsidRDefault="00704AAB" w:rsidP="00704AAB">
      <w:pPr>
        <w:tabs>
          <w:tab w:val="left" w:pos="360"/>
        </w:tabs>
        <w:spacing w:before="60" w:after="60" w:line="360" w:lineRule="auto"/>
        <w:ind w:left="360" w:hanging="360"/>
        <w:jc w:val="both"/>
      </w:pPr>
      <w:r>
        <w:rPr>
          <w:rFonts w:hint="eastAsia"/>
        </w:rPr>
        <w:t>（10）成田空港からチューク間の航空券、途中経由地（グアム）の宿泊及び空港送迎</w:t>
      </w:r>
    </w:p>
    <w:p w14:paraId="41C5A1A3" w14:textId="77777777" w:rsidR="006F6098" w:rsidRPr="00704AAB" w:rsidRDefault="006F6098" w:rsidP="006F6098">
      <w:pPr>
        <w:spacing w:before="60" w:after="60"/>
      </w:pPr>
    </w:p>
    <w:p w14:paraId="4853E672" w14:textId="6B29F650" w:rsidR="00704AAB" w:rsidRPr="006F6098" w:rsidRDefault="00704AAB" w:rsidP="00704AAB">
      <w:pPr>
        <w:spacing w:before="60" w:after="60"/>
      </w:pPr>
      <w:r>
        <w:rPr>
          <w:rFonts w:hint="eastAsia"/>
          <w:b/>
          <w:bCs/>
          <w:color w:val="1A5276"/>
          <w:sz w:val="30"/>
          <w:szCs w:val="30"/>
        </w:rPr>
        <w:t>11</w:t>
      </w:r>
      <w:r>
        <w:rPr>
          <w:b/>
          <w:bCs/>
          <w:color w:val="1A5276"/>
          <w:sz w:val="30"/>
          <w:szCs w:val="30"/>
        </w:rPr>
        <w:t>．</w:t>
      </w:r>
      <w:r>
        <w:rPr>
          <w:rFonts w:hint="eastAsia"/>
          <w:b/>
          <w:bCs/>
          <w:color w:val="1A5276"/>
          <w:sz w:val="30"/>
          <w:szCs w:val="30"/>
        </w:rPr>
        <w:t>注意事項</w:t>
      </w:r>
    </w:p>
    <w:p w14:paraId="397F38AB" w14:textId="5C3ED089" w:rsidR="00704AAB" w:rsidRPr="00704AAB" w:rsidRDefault="00FE2C75" w:rsidP="00FE2C75">
      <w:pPr>
        <w:tabs>
          <w:tab w:val="left" w:pos="360"/>
        </w:tabs>
        <w:spacing w:before="60" w:after="60" w:line="360" w:lineRule="auto"/>
        <w:ind w:left="360" w:hanging="360"/>
        <w:jc w:val="both"/>
      </w:pPr>
      <w:r>
        <w:rPr>
          <w:rFonts w:hint="eastAsia"/>
        </w:rPr>
        <w:t>（１）</w:t>
      </w:r>
      <w:r w:rsidR="00704AAB" w:rsidRPr="00704AAB">
        <w:t>事業内容は、現地の天候等により延期・中止する場合がある。</w:t>
      </w:r>
    </w:p>
    <w:p w14:paraId="2CF23C06" w14:textId="61ED72E8" w:rsidR="00704AAB" w:rsidRDefault="00FE2C75" w:rsidP="00FE2C75">
      <w:pPr>
        <w:tabs>
          <w:tab w:val="left" w:pos="360"/>
        </w:tabs>
        <w:spacing w:before="60" w:after="60" w:line="360" w:lineRule="auto"/>
        <w:ind w:left="360" w:hanging="360"/>
        <w:jc w:val="both"/>
      </w:pPr>
      <w:r>
        <w:rPr>
          <w:rFonts w:hint="eastAsia"/>
        </w:rPr>
        <w:t>（２）</w:t>
      </w:r>
      <w:r w:rsidR="00704AAB" w:rsidRPr="00704AAB">
        <w:t>本事業の実施に当たり、資材の準備等に日程を要すると思われることから、中止の判</w:t>
      </w:r>
    </w:p>
    <w:p w14:paraId="60ADDDA6" w14:textId="70ACB6EB" w:rsidR="00704AAB" w:rsidRPr="00704AAB" w:rsidRDefault="00704AAB" w:rsidP="00FE2C75">
      <w:pPr>
        <w:tabs>
          <w:tab w:val="left" w:pos="360"/>
        </w:tabs>
        <w:spacing w:before="60" w:after="60" w:line="360" w:lineRule="auto"/>
        <w:ind w:leftChars="100" w:left="220" w:firstLineChars="100" w:firstLine="220"/>
        <w:jc w:val="both"/>
      </w:pPr>
      <w:r w:rsidRPr="00704AAB">
        <w:t>断期限を明記すること。</w:t>
      </w:r>
    </w:p>
    <w:p w14:paraId="6DD2BE1B" w14:textId="5415CAB5" w:rsidR="00704AAB" w:rsidRDefault="00FE2C75" w:rsidP="00FE2C75">
      <w:pPr>
        <w:tabs>
          <w:tab w:val="left" w:pos="360"/>
        </w:tabs>
        <w:spacing w:before="60" w:after="60" w:line="360" w:lineRule="auto"/>
        <w:ind w:left="360" w:hanging="360"/>
        <w:jc w:val="both"/>
      </w:pPr>
      <w:r>
        <w:rPr>
          <w:rFonts w:hint="eastAsia"/>
        </w:rPr>
        <w:t>（３）</w:t>
      </w:r>
      <w:r w:rsidR="00704AAB" w:rsidRPr="00704AAB">
        <w:t>この仕様書に定めがない事項又はこの仕様書について疑義に生じた事項については、</w:t>
      </w:r>
    </w:p>
    <w:p w14:paraId="091D07DE" w14:textId="5D2EF751" w:rsidR="00704AAB" w:rsidRPr="00704AAB" w:rsidRDefault="00704AAB" w:rsidP="00FE2C75">
      <w:pPr>
        <w:tabs>
          <w:tab w:val="left" w:pos="360"/>
        </w:tabs>
        <w:spacing w:before="60" w:after="60" w:line="360" w:lineRule="auto"/>
        <w:ind w:leftChars="100" w:left="220" w:firstLineChars="100" w:firstLine="220"/>
        <w:jc w:val="both"/>
      </w:pPr>
      <w:r w:rsidRPr="00704AAB">
        <w:t>本協会と受注者とが協議して定めるものとする。</w:t>
      </w:r>
    </w:p>
    <w:p w14:paraId="4B1463EA" w14:textId="77777777" w:rsidR="006F6098" w:rsidRPr="00704AAB" w:rsidRDefault="006F6098" w:rsidP="006F6098">
      <w:pPr>
        <w:spacing w:before="60" w:after="60"/>
      </w:pPr>
    </w:p>
    <w:p w14:paraId="742B01DB" w14:textId="77777777" w:rsidR="006F6098" w:rsidRDefault="006F6098" w:rsidP="006F6098">
      <w:pPr>
        <w:spacing w:before="60" w:after="60"/>
      </w:pPr>
    </w:p>
    <w:p w14:paraId="7BD4667A" w14:textId="77777777" w:rsidR="006F6098" w:rsidRDefault="006F6098" w:rsidP="006F6098">
      <w:pPr>
        <w:spacing w:before="60" w:after="60"/>
      </w:pPr>
    </w:p>
    <w:p w14:paraId="3E513837" w14:textId="77777777" w:rsidR="006F6098" w:rsidRPr="006F6098" w:rsidRDefault="006F6098" w:rsidP="006F6098">
      <w:pPr>
        <w:spacing w:before="60" w:after="60"/>
      </w:pPr>
    </w:p>
    <w:sectPr w:rsidR="006F6098" w:rsidRPr="006F6098">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78D9" w14:textId="77777777" w:rsidR="00351515" w:rsidRDefault="00351515" w:rsidP="0044432F">
      <w:r>
        <w:separator/>
      </w:r>
    </w:p>
  </w:endnote>
  <w:endnote w:type="continuationSeparator" w:id="0">
    <w:p w14:paraId="6D9F4918" w14:textId="77777777" w:rsidR="00351515" w:rsidRDefault="00351515" w:rsidP="0044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60158"/>
      <w:docPartObj>
        <w:docPartGallery w:val="Page Numbers (Bottom of Page)"/>
        <w:docPartUnique/>
      </w:docPartObj>
    </w:sdtPr>
    <w:sdtContent>
      <w:p w14:paraId="1187B199" w14:textId="6EB20B82" w:rsidR="0044432F" w:rsidRDefault="0044432F">
        <w:pPr>
          <w:pStyle w:val="ae"/>
          <w:jc w:val="center"/>
        </w:pPr>
        <w:r>
          <w:fldChar w:fldCharType="begin"/>
        </w:r>
        <w:r>
          <w:instrText>PAGE   \* MERGEFORMAT</w:instrText>
        </w:r>
        <w:r>
          <w:fldChar w:fldCharType="separate"/>
        </w:r>
        <w:r>
          <w:rPr>
            <w:lang w:val="ja-JP"/>
          </w:rPr>
          <w:t>2</w:t>
        </w:r>
        <w:r>
          <w:fldChar w:fldCharType="end"/>
        </w:r>
      </w:p>
    </w:sdtContent>
  </w:sdt>
  <w:p w14:paraId="636A71DC" w14:textId="77777777" w:rsidR="0044432F" w:rsidRDefault="004443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F1A1" w14:textId="77777777" w:rsidR="00351515" w:rsidRDefault="00351515" w:rsidP="0044432F">
      <w:r>
        <w:separator/>
      </w:r>
    </w:p>
  </w:footnote>
  <w:footnote w:type="continuationSeparator" w:id="0">
    <w:p w14:paraId="59448AED" w14:textId="77777777" w:rsidR="00351515" w:rsidRDefault="00351515" w:rsidP="00444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C08D6"/>
    <w:multiLevelType w:val="hybridMultilevel"/>
    <w:tmpl w:val="D3B46152"/>
    <w:lvl w:ilvl="0" w:tplc="249A9EB8">
      <w:start w:val="1"/>
      <w:numFmt w:val="bullet"/>
      <w:lvlText w:val="●"/>
      <w:lvlJc w:val="left"/>
      <w:pPr>
        <w:ind w:left="720" w:hanging="360"/>
      </w:pPr>
    </w:lvl>
    <w:lvl w:ilvl="1" w:tplc="64464A94">
      <w:start w:val="1"/>
      <w:numFmt w:val="bullet"/>
      <w:lvlText w:val="○"/>
      <w:lvlJc w:val="left"/>
      <w:pPr>
        <w:ind w:left="1440" w:hanging="360"/>
      </w:pPr>
    </w:lvl>
    <w:lvl w:ilvl="2" w:tplc="5F9C4358">
      <w:start w:val="1"/>
      <w:numFmt w:val="bullet"/>
      <w:lvlText w:val="■"/>
      <w:lvlJc w:val="left"/>
      <w:pPr>
        <w:ind w:left="2160" w:hanging="360"/>
      </w:pPr>
    </w:lvl>
    <w:lvl w:ilvl="3" w:tplc="1526A48C">
      <w:start w:val="1"/>
      <w:numFmt w:val="bullet"/>
      <w:lvlText w:val="●"/>
      <w:lvlJc w:val="left"/>
      <w:pPr>
        <w:ind w:left="2880" w:hanging="360"/>
      </w:pPr>
    </w:lvl>
    <w:lvl w:ilvl="4" w:tplc="37A2C1BC">
      <w:start w:val="1"/>
      <w:numFmt w:val="bullet"/>
      <w:lvlText w:val="○"/>
      <w:lvlJc w:val="left"/>
      <w:pPr>
        <w:ind w:left="3600" w:hanging="360"/>
      </w:pPr>
    </w:lvl>
    <w:lvl w:ilvl="5" w:tplc="C5E2F02E">
      <w:start w:val="1"/>
      <w:numFmt w:val="bullet"/>
      <w:lvlText w:val="■"/>
      <w:lvlJc w:val="left"/>
      <w:pPr>
        <w:ind w:left="4320" w:hanging="360"/>
      </w:pPr>
    </w:lvl>
    <w:lvl w:ilvl="6" w:tplc="DA60182C">
      <w:start w:val="1"/>
      <w:numFmt w:val="bullet"/>
      <w:lvlText w:val="●"/>
      <w:lvlJc w:val="left"/>
      <w:pPr>
        <w:ind w:left="5040" w:hanging="360"/>
      </w:pPr>
    </w:lvl>
    <w:lvl w:ilvl="7" w:tplc="B5065028">
      <w:start w:val="1"/>
      <w:numFmt w:val="bullet"/>
      <w:lvlText w:val="●"/>
      <w:lvlJc w:val="left"/>
      <w:pPr>
        <w:ind w:left="5760" w:hanging="360"/>
      </w:pPr>
    </w:lvl>
    <w:lvl w:ilvl="8" w:tplc="A46E966E">
      <w:start w:val="1"/>
      <w:numFmt w:val="bullet"/>
      <w:lvlText w:val="●"/>
      <w:lvlJc w:val="left"/>
      <w:pPr>
        <w:ind w:left="6480" w:hanging="360"/>
      </w:pPr>
    </w:lvl>
  </w:abstractNum>
  <w:abstractNum w:abstractNumId="1" w15:restartNumberingAfterBreak="0">
    <w:nsid w:val="2E332664"/>
    <w:multiLevelType w:val="hybridMultilevel"/>
    <w:tmpl w:val="12909478"/>
    <w:lvl w:ilvl="0" w:tplc="6C8490B0">
      <w:start w:val="1"/>
      <w:numFmt w:val="bullet"/>
      <w:lvlText w:val="●"/>
      <w:lvlJc w:val="left"/>
      <w:pPr>
        <w:ind w:left="540" w:hanging="360"/>
      </w:pPr>
    </w:lvl>
    <w:lvl w:ilvl="1" w:tplc="1FAC4980">
      <w:numFmt w:val="decimal"/>
      <w:lvlText w:val=""/>
      <w:lvlJc w:val="left"/>
    </w:lvl>
    <w:lvl w:ilvl="2" w:tplc="47607E14">
      <w:numFmt w:val="decimal"/>
      <w:lvlText w:val=""/>
      <w:lvlJc w:val="left"/>
    </w:lvl>
    <w:lvl w:ilvl="3" w:tplc="53E283CA">
      <w:numFmt w:val="decimal"/>
      <w:lvlText w:val=""/>
      <w:lvlJc w:val="left"/>
    </w:lvl>
    <w:lvl w:ilvl="4" w:tplc="81F4CAB2">
      <w:numFmt w:val="decimal"/>
      <w:lvlText w:val=""/>
      <w:lvlJc w:val="left"/>
    </w:lvl>
    <w:lvl w:ilvl="5" w:tplc="905A73F0">
      <w:numFmt w:val="decimal"/>
      <w:lvlText w:val=""/>
      <w:lvlJc w:val="left"/>
    </w:lvl>
    <w:lvl w:ilvl="6" w:tplc="1F7A06A0">
      <w:numFmt w:val="decimal"/>
      <w:lvlText w:val=""/>
      <w:lvlJc w:val="left"/>
    </w:lvl>
    <w:lvl w:ilvl="7" w:tplc="AB3EE3CE">
      <w:numFmt w:val="decimal"/>
      <w:lvlText w:val=""/>
      <w:lvlJc w:val="left"/>
    </w:lvl>
    <w:lvl w:ilvl="8" w:tplc="E95048A2">
      <w:numFmt w:val="decimal"/>
      <w:lvlText w:val=""/>
      <w:lvlJc w:val="left"/>
    </w:lvl>
  </w:abstractNum>
  <w:num w:numId="1" w16cid:durableId="1170175319">
    <w:abstractNumId w:val="0"/>
    <w:lvlOverride w:ilvl="0">
      <w:startOverride w:val="1"/>
    </w:lvlOverride>
  </w:num>
  <w:num w:numId="2" w16cid:durableId="9984663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F9"/>
    <w:rsid w:val="00056812"/>
    <w:rsid w:val="000762F9"/>
    <w:rsid w:val="0014612B"/>
    <w:rsid w:val="001649F9"/>
    <w:rsid w:val="002073BE"/>
    <w:rsid w:val="002D636B"/>
    <w:rsid w:val="002F2CEC"/>
    <w:rsid w:val="00351515"/>
    <w:rsid w:val="003A4679"/>
    <w:rsid w:val="003E71BC"/>
    <w:rsid w:val="0044432F"/>
    <w:rsid w:val="004611B7"/>
    <w:rsid w:val="00467E29"/>
    <w:rsid w:val="00491C1E"/>
    <w:rsid w:val="00515A73"/>
    <w:rsid w:val="00587E86"/>
    <w:rsid w:val="00596B1B"/>
    <w:rsid w:val="005B7C43"/>
    <w:rsid w:val="005D5150"/>
    <w:rsid w:val="00601736"/>
    <w:rsid w:val="006F6098"/>
    <w:rsid w:val="00704AAB"/>
    <w:rsid w:val="007200EC"/>
    <w:rsid w:val="00850185"/>
    <w:rsid w:val="0088726E"/>
    <w:rsid w:val="00B453B7"/>
    <w:rsid w:val="00B66049"/>
    <w:rsid w:val="00BA08C0"/>
    <w:rsid w:val="00C04492"/>
    <w:rsid w:val="00C26E14"/>
    <w:rsid w:val="00CA47F8"/>
    <w:rsid w:val="00D96F4B"/>
    <w:rsid w:val="00F01DB7"/>
    <w:rsid w:val="00F71A81"/>
    <w:rsid w:val="00FE2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9337C"/>
  <w15:docId w15:val="{8A585345-8711-499B-8DFA-A42492F9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AAB"/>
    <w:pPr>
      <w:widowControl w:val="0"/>
    </w:pPr>
  </w:style>
  <w:style w:type="paragraph" w:styleId="1">
    <w:name w:val="heading 1"/>
    <w:uiPriority w:val="9"/>
    <w:qFormat/>
    <w:pPr>
      <w:spacing w:before="320" w:after="160"/>
      <w:outlineLvl w:val="0"/>
    </w:pPr>
    <w:rPr>
      <w:b/>
      <w:bCs/>
      <w:color w:val="1A5276"/>
      <w:sz w:val="30"/>
      <w:szCs w:val="30"/>
    </w:rPr>
  </w:style>
  <w:style w:type="paragraph" w:styleId="2">
    <w:name w:val="heading 2"/>
    <w:uiPriority w:val="9"/>
    <w:semiHidden/>
    <w:unhideWhenUsed/>
    <w:qFormat/>
    <w:pPr>
      <w:spacing w:before="240" w:after="120"/>
      <w:outlineLvl w:val="1"/>
    </w:pPr>
    <w:rPr>
      <w:b/>
      <w:bCs/>
      <w:color w:val="1A5276"/>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44432F"/>
    <w:pPr>
      <w:tabs>
        <w:tab w:val="center" w:pos="4252"/>
        <w:tab w:val="right" w:pos="8504"/>
      </w:tabs>
      <w:snapToGrid w:val="0"/>
    </w:pPr>
  </w:style>
  <w:style w:type="character" w:customStyle="1" w:styleId="ad">
    <w:name w:val="ヘッダー (文字)"/>
    <w:basedOn w:val="a0"/>
    <w:link w:val="ac"/>
    <w:uiPriority w:val="99"/>
    <w:rsid w:val="0044432F"/>
  </w:style>
  <w:style w:type="paragraph" w:styleId="ae">
    <w:name w:val="footer"/>
    <w:basedOn w:val="a"/>
    <w:link w:val="af"/>
    <w:uiPriority w:val="99"/>
    <w:unhideWhenUsed/>
    <w:rsid w:val="0044432F"/>
    <w:pPr>
      <w:tabs>
        <w:tab w:val="center" w:pos="4252"/>
        <w:tab w:val="right" w:pos="8504"/>
      </w:tabs>
      <w:snapToGrid w:val="0"/>
    </w:pPr>
  </w:style>
  <w:style w:type="character" w:customStyle="1" w:styleId="af">
    <w:name w:val="フッター (文字)"/>
    <w:basedOn w:val="a0"/>
    <w:link w:val="ae"/>
    <w:uiPriority w:val="99"/>
    <w:rsid w:val="0044432F"/>
  </w:style>
  <w:style w:type="paragraph" w:styleId="af0">
    <w:name w:val="Closing"/>
    <w:basedOn w:val="a"/>
    <w:link w:val="af1"/>
    <w:uiPriority w:val="99"/>
    <w:unhideWhenUsed/>
    <w:rsid w:val="002D636B"/>
    <w:pPr>
      <w:jc w:val="right"/>
    </w:pPr>
  </w:style>
  <w:style w:type="character" w:customStyle="1" w:styleId="af1">
    <w:name w:val="結語 (文字)"/>
    <w:basedOn w:val="a0"/>
    <w:link w:val="af0"/>
    <w:uiPriority w:val="99"/>
    <w:rsid w:val="002D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8882-0B37-405E-845D-6F48CA34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久木原眞哉</cp:lastModifiedBy>
  <cp:revision>3</cp:revision>
  <cp:lastPrinted>2026-05-01T08:56:00Z</cp:lastPrinted>
  <dcterms:created xsi:type="dcterms:W3CDTF">2026-05-08T05:03:00Z</dcterms:created>
  <dcterms:modified xsi:type="dcterms:W3CDTF">2026-05-08T06:06:00Z</dcterms:modified>
</cp:coreProperties>
</file>